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7D" w:rsidRDefault="000B455C">
      <w:pPr>
        <w:spacing w:after="150"/>
      </w:pPr>
      <w:bookmarkStart w:id="0" w:name="_GoBack"/>
      <w:bookmarkEnd w:id="0"/>
      <w:r>
        <w:rPr>
          <w:rFonts w:ascii="Arial"/>
          <w:color w:val="000000"/>
        </w:rPr>
        <w:t>﻿</w:t>
      </w:r>
      <w:r>
        <w:rPr>
          <w:rFonts w:ascii="Arial"/>
          <w:color w:val="000000"/>
        </w:rPr>
        <w:t xml:space="preserve">       </w:t>
      </w:r>
      <w:proofErr w:type="spellStart"/>
      <w:r>
        <w:rPr>
          <w:color w:val="000000"/>
        </w:rPr>
        <w:t>Преузето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AC6D7D" w:rsidRDefault="000B455C">
      <w:pPr>
        <w:spacing w:after="150"/>
        <w:jc w:val="center"/>
      </w:pPr>
      <w:r>
        <w:rPr>
          <w:b/>
          <w:color w:val="000000"/>
        </w:rPr>
        <w:t> 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30.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тачка</w:t>
      </w:r>
      <w:proofErr w:type="spellEnd"/>
      <w:proofErr w:type="gramEnd"/>
      <w:r>
        <w:rPr>
          <w:color w:val="000000"/>
        </w:rPr>
        <w:t xml:space="preserve"> 6)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посредовању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промету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закупу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95/13),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трговине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туризма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телекомуникација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AC6D7D" w:rsidRDefault="000B455C">
      <w:pPr>
        <w:spacing w:after="225"/>
        <w:jc w:val="center"/>
      </w:pPr>
      <w:r>
        <w:rPr>
          <w:b/>
          <w:color w:val="000000"/>
        </w:rPr>
        <w:t> </w:t>
      </w:r>
    </w:p>
    <w:p w:rsidR="00AC6D7D" w:rsidRDefault="000B455C">
      <w:pPr>
        <w:spacing w:after="150"/>
        <w:jc w:val="center"/>
      </w:pPr>
      <w:r>
        <w:rPr>
          <w:b/>
          <w:color w:val="000000"/>
        </w:rPr>
        <w:t>ПРАВИЛНИК</w:t>
      </w:r>
    </w:p>
    <w:p w:rsidR="00AC6D7D" w:rsidRDefault="000B455C">
      <w:pPr>
        <w:spacing w:after="150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евиденцији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посредовању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промету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закупу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непокретности</w:t>
      </w:r>
      <w:proofErr w:type="spellEnd"/>
    </w:p>
    <w:p w:rsidR="00AC6D7D" w:rsidRDefault="000B455C">
      <w:pPr>
        <w:spacing w:after="12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75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21. </w:t>
      </w:r>
      <w:proofErr w:type="spellStart"/>
      <w:proofErr w:type="gramStart"/>
      <w:r>
        <w:rPr>
          <w:color w:val="000000"/>
        </w:rPr>
        <w:t>јула</w:t>
      </w:r>
      <w:proofErr w:type="spellEnd"/>
      <w:proofErr w:type="gramEnd"/>
      <w:r>
        <w:rPr>
          <w:color w:val="000000"/>
        </w:rPr>
        <w:t xml:space="preserve"> 2014.</w:t>
      </w:r>
    </w:p>
    <w:p w:rsidR="00AC6D7D" w:rsidRDefault="000B455C">
      <w:pPr>
        <w:spacing w:after="150"/>
        <w:jc w:val="center"/>
      </w:pPr>
      <w:r>
        <w:rPr>
          <w:b/>
          <w:color w:val="000000"/>
        </w:rPr>
        <w:t> </w:t>
      </w:r>
    </w:p>
    <w:p w:rsidR="00AC6D7D" w:rsidRDefault="000B455C">
      <w:pPr>
        <w:spacing w:after="120"/>
        <w:jc w:val="center"/>
      </w:pPr>
      <w:proofErr w:type="spellStart"/>
      <w:r>
        <w:rPr>
          <w:b/>
          <w:color w:val="000000"/>
        </w:rPr>
        <w:t>Предмет</w:t>
      </w:r>
      <w:proofErr w:type="spellEnd"/>
    </w:p>
    <w:p w:rsidR="00AC6D7D" w:rsidRDefault="000B455C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садржина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евиденције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посредовању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промету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закупу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евиденција</w:t>
      </w:r>
      <w:proofErr w:type="spellEnd"/>
      <w:r>
        <w:rPr>
          <w:color w:val="000000"/>
        </w:rPr>
        <w:t>).</w:t>
      </w:r>
    </w:p>
    <w:p w:rsidR="00AC6D7D" w:rsidRDefault="000B455C">
      <w:pPr>
        <w:spacing w:after="120"/>
        <w:jc w:val="center"/>
      </w:pPr>
      <w:proofErr w:type="spellStart"/>
      <w:r>
        <w:rPr>
          <w:b/>
          <w:color w:val="000000"/>
        </w:rPr>
        <w:t>Облик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евиденције</w:t>
      </w:r>
      <w:proofErr w:type="spellEnd"/>
    </w:p>
    <w:p w:rsidR="00AC6D7D" w:rsidRDefault="000B455C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промету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закупу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евиденцију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писаном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облику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обрасцу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одштампан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>
        <w:rPr>
          <w:color w:val="000000"/>
        </w:rPr>
        <w:t>равилник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саставни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део</w:t>
      </w:r>
      <w:proofErr w:type="spellEnd"/>
      <w:r>
        <w:rPr>
          <w:color w:val="000000"/>
        </w:rPr>
        <w:t>.</w:t>
      </w:r>
    </w:p>
    <w:p w:rsidR="00AC6D7D" w:rsidRDefault="000B455C">
      <w:pPr>
        <w:spacing w:after="120"/>
        <w:jc w:val="center"/>
      </w:pPr>
      <w:proofErr w:type="spellStart"/>
      <w:r>
        <w:rPr>
          <w:b/>
          <w:color w:val="000000"/>
        </w:rPr>
        <w:t>Садржина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евиденције</w:t>
      </w:r>
      <w:proofErr w:type="spellEnd"/>
    </w:p>
    <w:p w:rsidR="00AC6D7D" w:rsidRDefault="000B455C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Евиденција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садржи</w:t>
      </w:r>
      <w:proofErr w:type="spellEnd"/>
      <w:r>
        <w:rPr>
          <w:color w:val="000000"/>
        </w:rPr>
        <w:t>:</w:t>
      </w:r>
    </w:p>
    <w:p w:rsidR="00AC6D7D" w:rsidRDefault="000B455C">
      <w:pPr>
        <w:spacing w:after="150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редни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уношења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евиденцију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датум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уношења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евиденцију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посредовању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4) </w:t>
      </w:r>
      <w:proofErr w:type="spellStart"/>
      <w:proofErr w:type="gramStart"/>
      <w:r>
        <w:rPr>
          <w:color w:val="000000"/>
        </w:rPr>
        <w:t>датум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посредовању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5) </w:t>
      </w:r>
      <w:proofErr w:type="spellStart"/>
      <w:proofErr w:type="gramStart"/>
      <w:r>
        <w:rPr>
          <w:color w:val="000000"/>
        </w:rPr>
        <w:t>име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презиме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адр</w:t>
      </w:r>
      <w:r>
        <w:rPr>
          <w:color w:val="000000"/>
        </w:rPr>
        <w:t>есу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налогодавца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6) </w:t>
      </w:r>
      <w:proofErr w:type="spellStart"/>
      <w:proofErr w:type="gramStart"/>
      <w:r>
        <w:rPr>
          <w:color w:val="000000"/>
        </w:rPr>
        <w:t>назив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7) </w:t>
      </w:r>
      <w:proofErr w:type="spellStart"/>
      <w:proofErr w:type="gramStart"/>
      <w:r>
        <w:rPr>
          <w:color w:val="000000"/>
        </w:rPr>
        <w:t>адресу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место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улица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катастарска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парцела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катастарска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општина</w:t>
      </w:r>
      <w:proofErr w:type="spellEnd"/>
      <w:r>
        <w:rPr>
          <w:color w:val="000000"/>
        </w:rPr>
        <w:t>);</w:t>
      </w:r>
    </w:p>
    <w:p w:rsidR="00AC6D7D" w:rsidRDefault="000B455C">
      <w:pPr>
        <w:spacing w:after="150"/>
      </w:pPr>
      <w:r>
        <w:rPr>
          <w:color w:val="000000"/>
        </w:rPr>
        <w:t xml:space="preserve">8) </w:t>
      </w:r>
      <w:proofErr w:type="spellStart"/>
      <w:proofErr w:type="gramStart"/>
      <w:r>
        <w:rPr>
          <w:color w:val="000000"/>
        </w:rPr>
        <w:t>податак</w:t>
      </w:r>
      <w:proofErr w:type="spellEnd"/>
      <w:proofErr w:type="gram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врсти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посредовања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lastRenderedPageBreak/>
        <w:t xml:space="preserve">9) </w:t>
      </w:r>
      <w:proofErr w:type="spellStart"/>
      <w:proofErr w:type="gramStart"/>
      <w:r>
        <w:rPr>
          <w:color w:val="000000"/>
        </w:rPr>
        <w:t>податак</w:t>
      </w:r>
      <w:proofErr w:type="spellEnd"/>
      <w:proofErr w:type="gram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површини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посредовања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10) </w:t>
      </w:r>
      <w:proofErr w:type="spellStart"/>
      <w:proofErr w:type="gramStart"/>
      <w:r>
        <w:rPr>
          <w:color w:val="000000"/>
        </w:rPr>
        <w:t>податак</w:t>
      </w:r>
      <w:proofErr w:type="spellEnd"/>
      <w:proofErr w:type="gram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томе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посредовања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закључен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11) </w:t>
      </w:r>
      <w:proofErr w:type="spellStart"/>
      <w:proofErr w:type="gramStart"/>
      <w:r>
        <w:rPr>
          <w:color w:val="000000"/>
        </w:rPr>
        <w:t>датум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посредовања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12) </w:t>
      </w:r>
      <w:proofErr w:type="spellStart"/>
      <w:proofErr w:type="gramStart"/>
      <w:r>
        <w:rPr>
          <w:color w:val="000000"/>
        </w:rPr>
        <w:t>податак</w:t>
      </w:r>
      <w:proofErr w:type="spellEnd"/>
      <w:proofErr w:type="gram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купопрод</w:t>
      </w:r>
      <w:r>
        <w:rPr>
          <w:color w:val="000000"/>
        </w:rPr>
        <w:t>ајној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закупнини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посредовања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закључен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13) </w:t>
      </w:r>
      <w:proofErr w:type="spellStart"/>
      <w:proofErr w:type="gramStart"/>
      <w:r>
        <w:rPr>
          <w:color w:val="000000"/>
        </w:rPr>
        <w:t>податак</w:t>
      </w:r>
      <w:proofErr w:type="spellEnd"/>
      <w:proofErr w:type="gram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фактурисаном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накнаде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14) </w:t>
      </w:r>
      <w:proofErr w:type="spellStart"/>
      <w:proofErr w:type="gramStart"/>
      <w:r>
        <w:rPr>
          <w:color w:val="000000"/>
        </w:rPr>
        <w:t>примедбу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постоји</w:t>
      </w:r>
      <w:proofErr w:type="spellEnd"/>
      <w:r>
        <w:rPr>
          <w:color w:val="000000"/>
        </w:rPr>
        <w:t>.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Приликом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евидентирања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евиденцију</w:t>
      </w:r>
      <w:proofErr w:type="spellEnd"/>
      <w:r>
        <w:rPr>
          <w:color w:val="000000"/>
        </w:rPr>
        <w:t>:</w:t>
      </w:r>
    </w:p>
    <w:p w:rsidR="00AC6D7D" w:rsidRDefault="000B455C">
      <w:pPr>
        <w:spacing w:after="150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пољопривредно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земљиште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грађевинско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земљиште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пословни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4) </w:t>
      </w:r>
      <w:proofErr w:type="spellStart"/>
      <w:proofErr w:type="gramStart"/>
      <w:r>
        <w:rPr>
          <w:color w:val="000000"/>
        </w:rPr>
        <w:t>локал</w:t>
      </w:r>
      <w:proofErr w:type="spellEnd"/>
      <w:proofErr w:type="gram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5) </w:t>
      </w:r>
      <w:proofErr w:type="spellStart"/>
      <w:proofErr w:type="gramStart"/>
      <w:r>
        <w:rPr>
          <w:color w:val="000000"/>
        </w:rPr>
        <w:t>магацин</w:t>
      </w:r>
      <w:proofErr w:type="spellEnd"/>
      <w:proofErr w:type="gram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6) </w:t>
      </w:r>
      <w:proofErr w:type="spellStart"/>
      <w:proofErr w:type="gramStart"/>
      <w:r>
        <w:rPr>
          <w:color w:val="000000"/>
        </w:rPr>
        <w:t>индустријски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</w:t>
      </w:r>
      <w:proofErr w:type="spell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7) </w:t>
      </w:r>
      <w:proofErr w:type="spellStart"/>
      <w:proofErr w:type="gramStart"/>
      <w:r>
        <w:rPr>
          <w:color w:val="000000"/>
        </w:rPr>
        <w:t>стан</w:t>
      </w:r>
      <w:proofErr w:type="spellEnd"/>
      <w:proofErr w:type="gram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8) </w:t>
      </w:r>
      <w:proofErr w:type="spellStart"/>
      <w:proofErr w:type="gramStart"/>
      <w:r>
        <w:rPr>
          <w:color w:val="000000"/>
        </w:rPr>
        <w:t>кућа</w:t>
      </w:r>
      <w:proofErr w:type="spellEnd"/>
      <w:proofErr w:type="gram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9) </w:t>
      </w:r>
      <w:proofErr w:type="spellStart"/>
      <w:proofErr w:type="gramStart"/>
      <w:r>
        <w:rPr>
          <w:color w:val="000000"/>
        </w:rPr>
        <w:t>гаража</w:t>
      </w:r>
      <w:proofErr w:type="spellEnd"/>
      <w:proofErr w:type="gramEnd"/>
      <w:r>
        <w:rPr>
          <w:color w:val="000000"/>
        </w:rPr>
        <w:t>;</w:t>
      </w:r>
    </w:p>
    <w:p w:rsidR="00AC6D7D" w:rsidRDefault="000B455C">
      <w:pPr>
        <w:spacing w:after="150"/>
      </w:pPr>
      <w:r>
        <w:rPr>
          <w:color w:val="000000"/>
        </w:rPr>
        <w:t xml:space="preserve">10) </w:t>
      </w:r>
      <w:proofErr w:type="spellStart"/>
      <w:proofErr w:type="gramStart"/>
      <w:r>
        <w:rPr>
          <w:color w:val="000000"/>
        </w:rPr>
        <w:t>остало</w:t>
      </w:r>
      <w:proofErr w:type="spellEnd"/>
      <w:proofErr w:type="gram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детаљнији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загради</w:t>
      </w:r>
      <w:proofErr w:type="spellEnd"/>
      <w:r>
        <w:rPr>
          <w:color w:val="000000"/>
        </w:rPr>
        <w:t>.</w:t>
      </w:r>
    </w:p>
    <w:p w:rsidR="00AC6D7D" w:rsidRDefault="000B455C">
      <w:pPr>
        <w:spacing w:after="120"/>
        <w:jc w:val="center"/>
      </w:pPr>
      <w:proofErr w:type="spellStart"/>
      <w:r>
        <w:rPr>
          <w:b/>
          <w:color w:val="000000"/>
        </w:rPr>
        <w:t>Уношење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промена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података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евиденцији</w:t>
      </w:r>
      <w:proofErr w:type="spellEnd"/>
    </w:p>
    <w:p w:rsidR="00AC6D7D" w:rsidRDefault="000B455C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евидентира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посредовању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остале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3.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сваку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насталу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промену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посредовању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настанка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промене</w:t>
      </w:r>
      <w:proofErr w:type="spellEnd"/>
      <w:r>
        <w:rPr>
          <w:color w:val="000000"/>
        </w:rPr>
        <w:t>.</w:t>
      </w:r>
    </w:p>
    <w:p w:rsidR="00AC6D7D" w:rsidRDefault="000B455C">
      <w:pPr>
        <w:spacing w:after="120"/>
        <w:jc w:val="center"/>
      </w:pPr>
      <w:proofErr w:type="spellStart"/>
      <w:r>
        <w:rPr>
          <w:b/>
          <w:color w:val="000000"/>
        </w:rPr>
        <w:t>Рок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чувања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евиденције</w:t>
      </w:r>
      <w:proofErr w:type="spellEnd"/>
    </w:p>
    <w:p w:rsidR="00AC6D7D" w:rsidRDefault="000B455C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</w:t>
      </w:r>
      <w:r>
        <w:rPr>
          <w:color w:val="000000"/>
        </w:rPr>
        <w:t>иденцију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трајно</w:t>
      </w:r>
      <w:proofErr w:type="spellEnd"/>
      <w:r>
        <w:rPr>
          <w:color w:val="000000"/>
        </w:rPr>
        <w:t>.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посредовању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документацију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прилог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десет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закључења</w:t>
      </w:r>
      <w:proofErr w:type="spellEnd"/>
      <w:r>
        <w:rPr>
          <w:color w:val="000000"/>
        </w:rPr>
        <w:t>.</w:t>
      </w:r>
    </w:p>
    <w:p w:rsidR="00AC6D7D" w:rsidRDefault="000B455C">
      <w:pPr>
        <w:spacing w:after="120"/>
        <w:jc w:val="center"/>
      </w:pPr>
      <w:proofErr w:type="spellStart"/>
      <w:r>
        <w:rPr>
          <w:b/>
          <w:color w:val="000000"/>
        </w:rPr>
        <w:t>Ступање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снагу</w:t>
      </w:r>
      <w:proofErr w:type="spellEnd"/>
    </w:p>
    <w:p w:rsidR="00AC6D7D" w:rsidRDefault="000B455C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6.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lastRenderedPageBreak/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</w:t>
      </w:r>
      <w:r>
        <w:rPr>
          <w:color w:val="000000"/>
        </w:rPr>
        <w:t>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AC6D7D" w:rsidRDefault="000B455C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011-00-20/2014-04</w:t>
      </w:r>
    </w:p>
    <w:p w:rsidR="00AC6D7D" w:rsidRDefault="000B455C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17. </w:t>
      </w:r>
      <w:proofErr w:type="spellStart"/>
      <w:proofErr w:type="gramStart"/>
      <w:r>
        <w:rPr>
          <w:color w:val="000000"/>
        </w:rPr>
        <w:t>јула</w:t>
      </w:r>
      <w:proofErr w:type="spellEnd"/>
      <w:proofErr w:type="gramEnd"/>
      <w:r>
        <w:rPr>
          <w:color w:val="000000"/>
        </w:rPr>
        <w:t xml:space="preserve"> 2014.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</w:p>
    <w:p w:rsidR="00AC6D7D" w:rsidRDefault="000B455C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AC6D7D" w:rsidRDefault="000B455C">
      <w:pPr>
        <w:spacing w:after="150"/>
        <w:jc w:val="right"/>
      </w:pPr>
      <w:proofErr w:type="spellStart"/>
      <w:r>
        <w:rPr>
          <w:b/>
          <w:color w:val="000000"/>
        </w:rPr>
        <w:t>Расим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Љајић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p w:rsidR="00AC6D7D" w:rsidRDefault="000B455C">
      <w:pPr>
        <w:spacing w:after="150"/>
        <w:jc w:val="right"/>
      </w:pPr>
      <w:r>
        <w:rPr>
          <w:color w:val="000000"/>
        </w:rPr>
        <w:t> </w:t>
      </w:r>
    </w:p>
    <w:p w:rsidR="00AC6D7D" w:rsidRDefault="000B455C">
      <w:pPr>
        <w:spacing w:after="150"/>
        <w:jc w:val="right"/>
      </w:pPr>
      <w:proofErr w:type="spellStart"/>
      <w:r>
        <w:rPr>
          <w:b/>
          <w:color w:val="000000"/>
        </w:rPr>
        <w:t>Прилози</w:t>
      </w:r>
      <w:proofErr w:type="spellEnd"/>
    </w:p>
    <w:p w:rsidR="00AC6D7D" w:rsidRDefault="000B455C">
      <w:pPr>
        <w:spacing w:after="150"/>
        <w:jc w:val="right"/>
      </w:pPr>
      <w:r>
        <w:rPr>
          <w:color w:val="000000"/>
        </w:rPr>
        <w:t> </w:t>
      </w:r>
    </w:p>
    <w:p w:rsidR="00AC6D7D" w:rsidRDefault="000B455C">
      <w:pPr>
        <w:spacing w:after="150"/>
      </w:pPr>
      <w:proofErr w:type="spellStart"/>
      <w:r>
        <w:rPr>
          <w:color w:val="000000"/>
        </w:rPr>
        <w:t>Образац</w:t>
      </w:r>
      <w:proofErr w:type="spellEnd"/>
      <w:r>
        <w:rPr>
          <w:color w:val="000000"/>
        </w:rPr>
        <w:t xml:space="preserve"> ЕОП - </w:t>
      </w:r>
      <w:hyperlink r:id="rId5">
        <w:proofErr w:type="spellStart"/>
        <w:r>
          <w:rPr>
            <w:color w:val="337AB7"/>
          </w:rPr>
          <w:t>Евиденција</w:t>
        </w:r>
        <w:proofErr w:type="spellEnd"/>
        <w:r>
          <w:rPr>
            <w:color w:val="337AB7"/>
          </w:rPr>
          <w:t xml:space="preserve"> у </w:t>
        </w:r>
        <w:proofErr w:type="spellStart"/>
        <w:r>
          <w:rPr>
            <w:color w:val="337AB7"/>
          </w:rPr>
          <w:t>промету</w:t>
        </w:r>
        <w:proofErr w:type="spellEnd"/>
        <w:r>
          <w:rPr>
            <w:color w:val="337AB7"/>
          </w:rPr>
          <w:t xml:space="preserve"> и </w:t>
        </w:r>
        <w:proofErr w:type="spellStart"/>
        <w:r>
          <w:rPr>
            <w:color w:val="337AB7"/>
          </w:rPr>
          <w:t>закупу</w:t>
        </w:r>
        <w:proofErr w:type="spellEnd"/>
        <w:r>
          <w:rPr>
            <w:color w:val="337AB7"/>
          </w:rPr>
          <w:t xml:space="preserve"> </w:t>
        </w:r>
        <w:proofErr w:type="spellStart"/>
        <w:r>
          <w:rPr>
            <w:color w:val="337AB7"/>
          </w:rPr>
          <w:t>непокретности</w:t>
        </w:r>
        <w:proofErr w:type="spellEnd"/>
      </w:hyperlink>
    </w:p>
    <w:p w:rsidR="00AC6D7D" w:rsidRDefault="000B455C">
      <w:pPr>
        <w:spacing w:after="150"/>
      </w:pPr>
      <w:r>
        <w:rPr>
          <w:color w:val="000000"/>
        </w:rPr>
        <w:t> </w:t>
      </w:r>
    </w:p>
    <w:p w:rsidR="00AC6D7D" w:rsidRDefault="000B455C">
      <w:pPr>
        <w:spacing w:after="150"/>
      </w:pPr>
      <w:r>
        <w:rPr>
          <w:color w:val="000000"/>
        </w:rPr>
        <w:t> </w:t>
      </w:r>
    </w:p>
    <w:sectPr w:rsidR="00AC6D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7D"/>
    <w:rsid w:val="000B455C"/>
    <w:rsid w:val="00A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D29B2-D942-4B7D-86E2-EE346920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no-informacioni-sistem.rs/SlGlasnikPortal/prilozi/prilog1.htm&amp;doctype=reg&amp;x-filename=true&amp;regactid=321029" TargetMode="Externa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 Roglic</dc:creator>
  <cp:lastModifiedBy>Andjela Roglic</cp:lastModifiedBy>
  <cp:revision>2</cp:revision>
  <dcterms:created xsi:type="dcterms:W3CDTF">2020-08-13T07:50:00Z</dcterms:created>
  <dcterms:modified xsi:type="dcterms:W3CDTF">2020-08-13T07:50:00Z</dcterms:modified>
</cp:coreProperties>
</file>