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907" w:rsidRDefault="002966B0" w:rsidP="00FC2907">
      <w:pPr>
        <w:pStyle w:val="wyq050---odeljak"/>
        <w:jc w:val="center"/>
      </w:pPr>
      <w:bookmarkStart w:id="0" w:name="str_1"/>
      <w:bookmarkEnd w:id="0"/>
      <w:r>
        <w:t>НАЦИОНАЛНА КОНТРОЛНА ЛИСТА</w:t>
      </w:r>
    </w:p>
    <w:p w:rsidR="002966B0" w:rsidRDefault="002966B0" w:rsidP="00FC2907">
      <w:pPr>
        <w:pStyle w:val="wyq050---odeljak"/>
        <w:jc w:val="center"/>
      </w:pPr>
      <w:r>
        <w:t xml:space="preserve">РОБЕ КОЈА БИ СЕ МОГЛА КОРИСТИТИ ЗА ИЗВРШЕЊЕ СМРТНЕ КАЗНЕ, МУЧЕЊЕ </w:t>
      </w:r>
      <w:r w:rsidR="00FC2907">
        <w:t>ИЛИ</w:t>
      </w:r>
      <w:r>
        <w:t xml:space="preserve"> ДРУГО ОКРУТНО, НЕЉУДСКО </w:t>
      </w:r>
      <w:r w:rsidR="00FC2907">
        <w:t>ИЛИ</w:t>
      </w:r>
      <w:r>
        <w:t xml:space="preserve"> ПОНИЖАВАЈУЋЕ ПОСТУПАЊЕ </w:t>
      </w:r>
      <w:r w:rsidR="00FC2907">
        <w:t>ИЛИ</w:t>
      </w:r>
      <w:r>
        <w:t xml:space="preserve"> КАЖЊАВАЊЕ</w:t>
      </w:r>
    </w:p>
    <w:p w:rsidR="002966B0" w:rsidRDefault="002966B0" w:rsidP="002966B0">
      <w:pPr>
        <w:pStyle w:val="normalprored"/>
      </w:pPr>
      <w:r>
        <w:t> </w:t>
      </w:r>
    </w:p>
    <w:p w:rsidR="002966B0" w:rsidRDefault="002966B0" w:rsidP="002966B0">
      <w:pPr>
        <w:pStyle w:val="wyq090---pododsek"/>
      </w:pPr>
      <w:bookmarkStart w:id="1" w:name="str_2"/>
      <w:bookmarkEnd w:id="1"/>
      <w:r>
        <w:t xml:space="preserve">Глава І </w:t>
      </w:r>
    </w:p>
    <w:p w:rsidR="002966B0" w:rsidRDefault="002966B0" w:rsidP="002966B0">
      <w:pPr>
        <w:pStyle w:val="wyq090---pododsek"/>
      </w:pPr>
      <w:r>
        <w:t xml:space="preserve">РОБА ЧИЈИ СЕ ИЗВОЗ </w:t>
      </w:r>
      <w:r w:rsidR="00FC2907">
        <w:t>ИЛИ</w:t>
      </w:r>
      <w:r>
        <w:t xml:space="preserve"> УВОЗ ОДОБРАВА У СКЛАДУ СА ЧЛАНОМ 5. УРЕДБЕ О ИЗВОЗУ И УВОЗУ РОБЕ КОЈА БИ СЕ МОГЛА КОРИСТИТИ ЗА ИЗВРШЕЊЕ СМРТНЕ КАЗНЕ, МУЧЕЊЕ </w:t>
      </w:r>
      <w:r w:rsidR="00FC2907">
        <w:t>ИЛИ</w:t>
      </w:r>
      <w:r>
        <w:t xml:space="preserve"> ДРУГО ОКРУТНО, НЕЉУДСКО </w:t>
      </w:r>
      <w:r w:rsidR="00FC2907">
        <w:t>ИЛИ</w:t>
      </w:r>
      <w:r>
        <w:t xml:space="preserve"> ПОНИЖАВАЈУЋЕ ПОСТУПАЊЕ </w:t>
      </w:r>
      <w:r w:rsidR="00FC2907">
        <w:t>ИЛИ</w:t>
      </w:r>
      <w:r>
        <w:t xml:space="preserve"> КАЖЊАВАЊЕ </w:t>
      </w:r>
    </w:p>
    <w:p w:rsidR="002966B0" w:rsidRDefault="002966B0" w:rsidP="002966B0">
      <w:pPr>
        <w:pStyle w:val="normal0"/>
      </w:pPr>
      <w:r>
        <w:rPr>
          <w:i/>
          <w:iCs/>
        </w:rPr>
        <w:t>Предмет контроле робе наведене у овој глави не треба да буде укинут извозом и увозом било којих роба које нису контролисане (укључујући и фабричка постројења) које садрже једну или више контролисаних компоненти, кад су контролисана компонента или компоненте главни елемент тих роба и лако се могу уклонити или користити у друге сврхе.</w:t>
      </w:r>
    </w:p>
    <w:p w:rsidR="002966B0" w:rsidRDefault="002966B0" w:rsidP="002966B0">
      <w:pPr>
        <w:pStyle w:val="normal0"/>
      </w:pPr>
      <w:r>
        <w:rPr>
          <w:i/>
          <w:iCs/>
        </w:rPr>
        <w:t>При процени да ли треба контролисану компоненту или компоненте сматрати главним елементом, потребно је узети у обзир факторе количине, вредности и употребљеног технолошког знања, као и остале посебне околности због којих би контролисана компонента или компоненте могла постати главни елемент набављене робе.</w:t>
      </w:r>
    </w:p>
    <w:p w:rsidR="002966B0" w:rsidRDefault="002966B0" w:rsidP="002966B0">
      <w:pPr>
        <w:pStyle w:val="normal0"/>
      </w:pPr>
      <w:r>
        <w:rPr>
          <w:b/>
          <w:bCs/>
        </w:rPr>
        <w:t>1. Предмети намењени убијању људи:</w:t>
      </w:r>
    </w:p>
    <w:p w:rsidR="002966B0" w:rsidRDefault="002966B0" w:rsidP="002966B0">
      <w:pPr>
        <w:pStyle w:val="normal0"/>
      </w:pPr>
      <w:r>
        <w:t xml:space="preserve">1.1. вешала, гиљотине и оштрице за гиљотине; </w:t>
      </w:r>
    </w:p>
    <w:p w:rsidR="002966B0" w:rsidRDefault="002966B0" w:rsidP="002966B0">
      <w:pPr>
        <w:pStyle w:val="normal0"/>
      </w:pPr>
      <w:r>
        <w:t xml:space="preserve">1.2. електричне столице за убијање људи; </w:t>
      </w:r>
    </w:p>
    <w:p w:rsidR="002966B0" w:rsidRDefault="002966B0" w:rsidP="002966B0">
      <w:pPr>
        <w:pStyle w:val="normal0"/>
      </w:pPr>
      <w:r>
        <w:t xml:space="preserve">1.3. херметичке коморе од нпр. челика и стакла за убијање људи смртоносним гасом или другом супстанцом; </w:t>
      </w:r>
    </w:p>
    <w:p w:rsidR="002966B0" w:rsidRDefault="002966B0" w:rsidP="002966B0">
      <w:pPr>
        <w:pStyle w:val="normal0"/>
      </w:pPr>
      <w:r>
        <w:t xml:space="preserve">1.4. аутоматски састави за убризгавање намењени убијању људи убризгавањем смртоносне хемијске супстанце. </w:t>
      </w:r>
    </w:p>
    <w:p w:rsidR="002966B0" w:rsidRDefault="002966B0" w:rsidP="002966B0">
      <w:pPr>
        <w:pStyle w:val="normal0"/>
      </w:pPr>
      <w:r>
        <w:rPr>
          <w:i/>
          <w:iCs/>
        </w:rPr>
        <w:t>Напомена: Подтач. 1.3. и 1.4. у погледу предмета намењених извршењу смртне казне не обухватају медицинско-техничку робу.</w:t>
      </w:r>
    </w:p>
    <w:p w:rsidR="002966B0" w:rsidRDefault="002966B0" w:rsidP="002966B0">
      <w:pPr>
        <w:pStyle w:val="normal0"/>
      </w:pPr>
      <w:r>
        <w:rPr>
          <w:b/>
          <w:bCs/>
        </w:rPr>
        <w:t>2. Роба која није погодна за употребу за обуздавање људи од стране органа власти:</w:t>
      </w:r>
    </w:p>
    <w:p w:rsidR="002966B0" w:rsidRDefault="002966B0" w:rsidP="002966B0">
      <w:pPr>
        <w:pStyle w:val="normal0"/>
      </w:pPr>
      <w:r>
        <w:t xml:space="preserve">2.1. Уређаји за задавање електричних шокова који су намењени да их притворени појединац носи на телу, као што су појасеви, рукави и лисице, намењени обуздавању особа задавањем електричних шокова; </w:t>
      </w:r>
    </w:p>
    <w:p w:rsidR="002966B0" w:rsidRDefault="002966B0" w:rsidP="002966B0">
      <w:pPr>
        <w:pStyle w:val="normal0"/>
      </w:pPr>
      <w:r>
        <w:t xml:space="preserve">2.2. лисице за палчеве, лисице за прсте, завртањ за стискање палчева и завртањ за стискање прстију; </w:t>
      </w:r>
    </w:p>
    <w:p w:rsidR="002966B0" w:rsidRDefault="002966B0" w:rsidP="002966B0">
      <w:pPr>
        <w:pStyle w:val="normal0"/>
      </w:pPr>
      <w:r>
        <w:rPr>
          <w:i/>
          <w:iCs/>
        </w:rPr>
        <w:lastRenderedPageBreak/>
        <w:t>Напомена: Ова подтачка укључује назубљене и неназубљене лисице и завртње.</w:t>
      </w:r>
    </w:p>
    <w:p w:rsidR="002966B0" w:rsidRDefault="002966B0" w:rsidP="002966B0">
      <w:pPr>
        <w:pStyle w:val="normal0"/>
      </w:pPr>
      <w:r>
        <w:t xml:space="preserve">2.3. Окови у облику полуге, окови за ноге с утегама и збирни ланци који укључују окове у облику полуге или окове за ноге с утегама; </w:t>
      </w:r>
    </w:p>
    <w:p w:rsidR="002966B0" w:rsidRDefault="002966B0" w:rsidP="002966B0">
      <w:pPr>
        <w:pStyle w:val="normal0"/>
      </w:pPr>
      <w:r>
        <w:rPr>
          <w:i/>
          <w:iCs/>
        </w:rPr>
        <w:t>Напомене:</w:t>
      </w:r>
    </w:p>
    <w:p w:rsidR="002966B0" w:rsidRDefault="002966B0" w:rsidP="002966B0">
      <w:pPr>
        <w:pStyle w:val="normal0"/>
      </w:pPr>
      <w:r>
        <w:rPr>
          <w:i/>
          <w:iCs/>
        </w:rPr>
        <w:t>1. Окови у облику полуге су окови или прстенови око глежњева с механизмом за закључавање, повезани крутом полугом обично израђеном од метала;</w:t>
      </w:r>
    </w:p>
    <w:p w:rsidR="002966B0" w:rsidRDefault="002966B0" w:rsidP="002966B0">
      <w:pPr>
        <w:pStyle w:val="normal0"/>
      </w:pPr>
      <w:r>
        <w:rPr>
          <w:i/>
          <w:iCs/>
        </w:rPr>
        <w:t>2. Ова подтачка укључује окове у облику полуге и окове за ноге с утегама који су ланцем повезани са класичним лисицама.</w:t>
      </w:r>
    </w:p>
    <w:p w:rsidR="002966B0" w:rsidRDefault="002966B0" w:rsidP="002966B0">
      <w:pPr>
        <w:pStyle w:val="normal0"/>
      </w:pPr>
      <w:r>
        <w:t xml:space="preserve">2.4. Заједнички ланци </w:t>
      </w:r>
    </w:p>
    <w:p w:rsidR="002966B0" w:rsidRDefault="002966B0" w:rsidP="002966B0">
      <w:pPr>
        <w:pStyle w:val="normal0"/>
      </w:pPr>
      <w:r>
        <w:rPr>
          <w:i/>
          <w:iCs/>
        </w:rPr>
        <w:t>Напомена:</w:t>
      </w:r>
    </w:p>
    <w:p w:rsidR="002966B0" w:rsidRDefault="002966B0" w:rsidP="002966B0">
      <w:pPr>
        <w:pStyle w:val="normal0"/>
      </w:pPr>
      <w:r>
        <w:rPr>
          <w:i/>
          <w:iCs/>
        </w:rPr>
        <w:t xml:space="preserve">Заједнички ланци се састоје од више пари лисица, лисица за ноге, ланаца око струка или њихове комбинације, причвршћене на један ланац (често метални), којим се везује неколико људи, заједно у ланцу. </w:t>
      </w:r>
    </w:p>
    <w:p w:rsidR="002966B0" w:rsidRDefault="002966B0" w:rsidP="002966B0">
      <w:pPr>
        <w:pStyle w:val="normal0"/>
      </w:pPr>
      <w:r>
        <w:t xml:space="preserve">2.5. Окови за ноге </w:t>
      </w:r>
    </w:p>
    <w:p w:rsidR="002966B0" w:rsidRDefault="002966B0" w:rsidP="002966B0">
      <w:pPr>
        <w:pStyle w:val="normal0"/>
      </w:pPr>
      <w:r>
        <w:rPr>
          <w:i/>
          <w:iCs/>
        </w:rPr>
        <w:t>Напомена:</w:t>
      </w:r>
    </w:p>
    <w:p w:rsidR="002966B0" w:rsidRDefault="002966B0" w:rsidP="002966B0">
      <w:pPr>
        <w:pStyle w:val="normal0"/>
      </w:pPr>
      <w:r>
        <w:rPr>
          <w:i/>
          <w:iCs/>
        </w:rPr>
        <w:t>Окови за ноге су метални прстенови или други метални окови који се не могу подешавати и који се фиксирају око чланака затвореника, обично помоћу вијка или завртња. Могу, али не морају имати шарке и обично су повезани ланцем. Разликују се од окова за ноге које се могу подесити на чланку притвореника из, подтачке 1.3 Глава II ове одлуке.</w:t>
      </w:r>
    </w:p>
    <w:p w:rsidR="002966B0" w:rsidRDefault="002966B0" w:rsidP="002966B0">
      <w:pPr>
        <w:pStyle w:val="normal0"/>
      </w:pPr>
      <w:r>
        <w:t xml:space="preserve">2.6. Лисице за обуздавање људи, конструисане за причвршћивање на под, зид или таваницу; </w:t>
      </w:r>
    </w:p>
    <w:p w:rsidR="002966B0" w:rsidRDefault="002966B0" w:rsidP="002966B0">
      <w:pPr>
        <w:pStyle w:val="normal0"/>
      </w:pPr>
      <w:r>
        <w:t xml:space="preserve">2.7. Принудне столице: столице опремљене оковима или другим средствима за обуздавање људи; </w:t>
      </w:r>
    </w:p>
    <w:p w:rsidR="002966B0" w:rsidRDefault="002966B0" w:rsidP="002966B0">
      <w:pPr>
        <w:pStyle w:val="normal0"/>
      </w:pPr>
      <w:r>
        <w:rPr>
          <w:i/>
          <w:iCs/>
        </w:rPr>
        <w:t>Напомена: Ова подтачка не забрањује столице опремљене само тракама или каишевима.</w:t>
      </w:r>
    </w:p>
    <w:p w:rsidR="002966B0" w:rsidRDefault="002966B0" w:rsidP="002966B0">
      <w:pPr>
        <w:pStyle w:val="normal0"/>
      </w:pPr>
      <w:r>
        <w:t xml:space="preserve">2.8. Плоче с оковима и кревети с оковима: плоче и кревети опремљени оковима или другим средствима за обуздавање људи; </w:t>
      </w:r>
    </w:p>
    <w:p w:rsidR="002966B0" w:rsidRDefault="002966B0" w:rsidP="002966B0">
      <w:pPr>
        <w:pStyle w:val="normal0"/>
      </w:pPr>
      <w:r>
        <w:rPr>
          <w:i/>
          <w:iCs/>
        </w:rPr>
        <w:t>Напомена: Ова подтачка не забрањује плоче и кревете опремљене само тракама или каишевима</w:t>
      </w:r>
    </w:p>
    <w:p w:rsidR="002966B0" w:rsidRDefault="002966B0" w:rsidP="002966B0">
      <w:pPr>
        <w:pStyle w:val="normal0"/>
      </w:pPr>
      <w:r>
        <w:t xml:space="preserve">2.9. Кревети с решеткама: кревети у облику кавеза (четири странице и плафон) или сличне структуре којима се људско биће присилно затвара у кревет, а на таваници или једној или више страница се налазе металне или друге решетке које се могу отворити само споља; </w:t>
      </w:r>
    </w:p>
    <w:p w:rsidR="002966B0" w:rsidRDefault="002966B0" w:rsidP="002966B0">
      <w:pPr>
        <w:pStyle w:val="normal0"/>
      </w:pPr>
      <w:r>
        <w:lastRenderedPageBreak/>
        <w:t xml:space="preserve">2.10. Кревети с мрежом: кревети у облику кавеза (четири странице и плафон) или сличне структуре којима се људско биће присилно затвара у кревет, а на таваници или једној или више страница се налазе мреже које се могу отворити само споља. </w:t>
      </w:r>
    </w:p>
    <w:p w:rsidR="002966B0" w:rsidRDefault="002966B0" w:rsidP="002966B0">
      <w:pPr>
        <w:pStyle w:val="normal0"/>
      </w:pPr>
      <w:r>
        <w:t xml:space="preserve">2.11. Капуљаче и повези за очи намењени искључиво за потребе спровођења закона да блокирају вид и/или покривају лице особе, укључујући капуљаче и повезе за очи када су ланцем повезани са обичним лисицама или другим средствима за везивање. </w:t>
      </w:r>
    </w:p>
    <w:p w:rsidR="002966B0" w:rsidRDefault="002966B0" w:rsidP="002966B0">
      <w:pPr>
        <w:pStyle w:val="normal0"/>
      </w:pPr>
      <w:r>
        <w:rPr>
          <w:i/>
          <w:iCs/>
        </w:rPr>
        <w:t>Напомена:</w:t>
      </w:r>
    </w:p>
    <w:p w:rsidR="002966B0" w:rsidRDefault="002966B0" w:rsidP="002966B0">
      <w:pPr>
        <w:pStyle w:val="normal0"/>
      </w:pPr>
      <w:r>
        <w:rPr>
          <w:i/>
          <w:iCs/>
        </w:rPr>
        <w:t>Ова ставка не обухвата капуљаче за пљувачку, које су контролисане у подтачки 1.4. Главе II ове одлуке.</w:t>
      </w:r>
    </w:p>
    <w:p w:rsidR="002966B0" w:rsidRDefault="002966B0" w:rsidP="002966B0">
      <w:pPr>
        <w:pStyle w:val="normal0"/>
      </w:pPr>
      <w:r>
        <w:rPr>
          <w:b/>
          <w:bCs/>
        </w:rPr>
        <w:t>3. Преносни уређаји који нису погодни за употребу од стране извршних органа власти у сврху контроле немира или самозаштите:</w:t>
      </w:r>
    </w:p>
    <w:p w:rsidR="002966B0" w:rsidRDefault="002966B0" w:rsidP="002966B0">
      <w:pPr>
        <w:pStyle w:val="normal0"/>
      </w:pPr>
      <w:r>
        <w:t xml:space="preserve">3.1. Палице и пендреци израђени од метала или других материјала с металним шиљцима; </w:t>
      </w:r>
    </w:p>
    <w:p w:rsidR="002966B0" w:rsidRDefault="002966B0" w:rsidP="002966B0">
      <w:pPr>
        <w:pStyle w:val="normal0"/>
      </w:pPr>
      <w:r>
        <w:t xml:space="preserve">3.2. Отежане палице или палице обложене дебелом кожом или гумом, са додатним отежањем, дизајнираним да се повећа кинетички удар на мету, као и отежане рукавице или други слични предмети. </w:t>
      </w:r>
    </w:p>
    <w:p w:rsidR="002966B0" w:rsidRDefault="002966B0" w:rsidP="002966B0">
      <w:pPr>
        <w:pStyle w:val="normal0"/>
      </w:pPr>
      <w:r>
        <w:rPr>
          <w:i/>
          <w:iCs/>
        </w:rPr>
        <w:t>Напомене:</w:t>
      </w:r>
    </w:p>
    <w:p w:rsidR="002966B0" w:rsidRDefault="002966B0" w:rsidP="002966B0">
      <w:pPr>
        <w:pStyle w:val="normal0"/>
      </w:pPr>
      <w:r>
        <w:rPr>
          <w:i/>
          <w:iCs/>
        </w:rPr>
        <w:t>1. Отежана палица је пљосната направа која се састоји од метала (опружног челика) обложена дебелом кожом или гумом, намењена за шамарање или ударање особе или кратка палица која се састоји од опружног челика обложеног кожом, понекад отежаног на једном крају оловном сачмом, намењена за ударање особе.</w:t>
      </w:r>
    </w:p>
    <w:p w:rsidR="002966B0" w:rsidRDefault="002966B0" w:rsidP="002966B0">
      <w:pPr>
        <w:pStyle w:val="normal0"/>
      </w:pPr>
      <w:r>
        <w:rPr>
          <w:i/>
          <w:iCs/>
        </w:rPr>
        <w:t>2. Отежана рукавица је обично израђена од коже и има прашкасти челик или олово ушивено у материјал преко зглобова, прстију или надлактице руке.</w:t>
      </w:r>
    </w:p>
    <w:p w:rsidR="002966B0" w:rsidRDefault="002966B0" w:rsidP="002966B0">
      <w:pPr>
        <w:pStyle w:val="normal0"/>
      </w:pPr>
      <w:r>
        <w:t xml:space="preserve">3.3. Лати </w:t>
      </w:r>
    </w:p>
    <w:p w:rsidR="002966B0" w:rsidRDefault="002966B0" w:rsidP="002966B0">
      <w:pPr>
        <w:pStyle w:val="normal0"/>
      </w:pPr>
      <w:r>
        <w:rPr>
          <w:i/>
          <w:iCs/>
        </w:rPr>
        <w:t>Напомена:</w:t>
      </w:r>
    </w:p>
    <w:p w:rsidR="002966B0" w:rsidRDefault="002966B0" w:rsidP="002966B0">
      <w:pPr>
        <w:pStyle w:val="normal0"/>
      </w:pPr>
      <w:r>
        <w:rPr>
          <w:i/>
          <w:iCs/>
        </w:rPr>
        <w:t xml:space="preserve">Лати је флексибилна палица (дужа од 1м), традиционално израђена од дрвета или бамбуса или од поликарбоната, које полицијски </w:t>
      </w:r>
      <w:bookmarkStart w:id="2" w:name="_GoBack"/>
      <w:bookmarkEnd w:id="2"/>
      <w:r>
        <w:rPr>
          <w:i/>
          <w:iCs/>
        </w:rPr>
        <w:t>службеници користе као оружје.</w:t>
      </w:r>
    </w:p>
    <w:p w:rsidR="002966B0" w:rsidRDefault="002966B0" w:rsidP="002966B0">
      <w:pPr>
        <w:pStyle w:val="normal0"/>
      </w:pPr>
      <w:r>
        <w:t xml:space="preserve">3.4. Штитови с металним шиљцима. </w:t>
      </w:r>
    </w:p>
    <w:p w:rsidR="002966B0" w:rsidRDefault="002966B0" w:rsidP="002966B0">
      <w:pPr>
        <w:pStyle w:val="normal0"/>
      </w:pPr>
      <w:r>
        <w:t xml:space="preserve">3.5. Заштитни прслуци са шиљцима или зупцима израђеним од метала или другог тврдог материјала. </w:t>
      </w:r>
    </w:p>
    <w:p w:rsidR="002966B0" w:rsidRDefault="002966B0" w:rsidP="002966B0">
      <w:pPr>
        <w:pStyle w:val="normal0"/>
      </w:pPr>
      <w:r>
        <w:rPr>
          <w:i/>
          <w:iCs/>
        </w:rPr>
        <w:t>Напомена:</w:t>
      </w:r>
    </w:p>
    <w:p w:rsidR="002966B0" w:rsidRDefault="002966B0" w:rsidP="002966B0">
      <w:pPr>
        <w:pStyle w:val="normal0"/>
      </w:pPr>
      <w:r>
        <w:rPr>
          <w:i/>
          <w:iCs/>
        </w:rPr>
        <w:t>Ова ставка не обухвата заштитне прслуке са системима за ношење терета који имају делове израђене од метала или другог тврдог материјала који служе за причвршћивање или ношење опреме.</w:t>
      </w:r>
    </w:p>
    <w:p w:rsidR="002966B0" w:rsidRDefault="002966B0" w:rsidP="002966B0">
      <w:pPr>
        <w:pStyle w:val="normal0"/>
      </w:pPr>
      <w:r>
        <w:rPr>
          <w:b/>
          <w:bCs/>
        </w:rPr>
        <w:lastRenderedPageBreak/>
        <w:t>4. Бичеви како следи:</w:t>
      </w:r>
    </w:p>
    <w:p w:rsidR="002966B0" w:rsidRDefault="002966B0" w:rsidP="002966B0">
      <w:pPr>
        <w:pStyle w:val="normal0"/>
      </w:pPr>
      <w:r>
        <w:t xml:space="preserve">4.1. Бичеви који се састоје од више канапа или ремена, попут кнутова или деветоструких бичева; </w:t>
      </w:r>
    </w:p>
    <w:p w:rsidR="002966B0" w:rsidRDefault="002966B0" w:rsidP="002966B0">
      <w:pPr>
        <w:pStyle w:val="normal0"/>
      </w:pPr>
      <w:r>
        <w:t xml:space="preserve">4.2. Бичеви који имају један или више канапа или ремена опремљених бодљама, кукама, шиљцима, металном жицом или сличним предметима који повећавају учинак канапа или ремења. </w:t>
      </w:r>
    </w:p>
    <w:p w:rsidR="002966B0" w:rsidRDefault="002966B0" w:rsidP="002966B0">
      <w:pPr>
        <w:pStyle w:val="normal0"/>
      </w:pPr>
      <w:r>
        <w:t xml:space="preserve">4.3. "Сјамбок" </w:t>
      </w:r>
    </w:p>
    <w:p w:rsidR="002966B0" w:rsidRDefault="002966B0" w:rsidP="002966B0">
      <w:pPr>
        <w:pStyle w:val="normal0"/>
      </w:pPr>
      <w:r>
        <w:rPr>
          <w:i/>
          <w:iCs/>
        </w:rPr>
        <w:t>Напомена:</w:t>
      </w:r>
    </w:p>
    <w:p w:rsidR="002966B0" w:rsidRDefault="002966B0" w:rsidP="002966B0">
      <w:pPr>
        <w:pStyle w:val="normal0"/>
      </w:pPr>
      <w:r>
        <w:rPr>
          <w:i/>
          <w:iCs/>
        </w:rPr>
        <w:t>Ова ставка се односи на врсту тешког бича, традиционално израђеног од коже или других материјала, као што је пластика. Ова ставка не обухвата справе које се традиционално користе за сточарство.</w:t>
      </w:r>
    </w:p>
    <w:p w:rsidR="002966B0" w:rsidRDefault="002966B0" w:rsidP="002966B0">
      <w:pPr>
        <w:pStyle w:val="normal0"/>
      </w:pPr>
      <w:r>
        <w:t xml:space="preserve">5. Оружје и опрема за распршивање средстава за онеспособљавање или надражујућих хемијских средстава или ударних пројектила и припадајућа муниција, који нису прикладни за употребу од стране органа за спровођење закона у сврху сузбијања нереда или самоодбране. </w:t>
      </w:r>
    </w:p>
    <w:p w:rsidR="002966B0" w:rsidRDefault="002966B0" w:rsidP="002966B0">
      <w:pPr>
        <w:pStyle w:val="normal0"/>
      </w:pPr>
      <w:r>
        <w:t xml:space="preserve">5.1. Фиксна опрема за распршивање материја за онеспособљавање или надражујућих хемијских материја у затвореним просторима, која се може причврстити на зид или таваницу унутар зграде, а састоји се од боце са надражујућим или онеспособљавајућим хемијским средствима и активира се путем система за даљинско управљање. </w:t>
      </w:r>
    </w:p>
    <w:p w:rsidR="002966B0" w:rsidRDefault="002966B0" w:rsidP="002966B0">
      <w:pPr>
        <w:pStyle w:val="normal0"/>
      </w:pPr>
      <w:r>
        <w:rPr>
          <w:i/>
          <w:iCs/>
        </w:rPr>
        <w:t>Напомена:</w:t>
      </w:r>
    </w:p>
    <w:p w:rsidR="002966B0" w:rsidRDefault="002966B0" w:rsidP="002966B0">
      <w:pPr>
        <w:pStyle w:val="normal0"/>
      </w:pPr>
      <w:r>
        <w:rPr>
          <w:i/>
          <w:iCs/>
        </w:rPr>
        <w:t>Ова ставка се односи на опрему или уређаје који се користе у затворима и другим притворским јединицама. Њоме се не забрањује фиксна опрема пројектована за распршивање материја за заслепљивање (као што су водена пара или магла) које не узрокују директну физичку штету, а које се користе у комерцијалним или приватним затвореним просторима у сврху спречавања провала.</w:t>
      </w:r>
    </w:p>
    <w:p w:rsidR="002966B0" w:rsidRDefault="002966B0" w:rsidP="002966B0">
      <w:pPr>
        <w:pStyle w:val="normal0"/>
      </w:pPr>
      <w:r>
        <w:t xml:space="preserve">5.2. Опрема и експлозивни пројектили за избацивање штетних количина средстава за сузбијање нереда са ваздушних платформи. </w:t>
      </w:r>
    </w:p>
    <w:p w:rsidR="002966B0" w:rsidRDefault="002966B0" w:rsidP="002966B0">
      <w:pPr>
        <w:pStyle w:val="normal0"/>
      </w:pPr>
      <w:r>
        <w:rPr>
          <w:i/>
          <w:iCs/>
        </w:rPr>
        <w:t>Напомена:</w:t>
      </w:r>
    </w:p>
    <w:p w:rsidR="002966B0" w:rsidRDefault="002966B0" w:rsidP="002966B0">
      <w:pPr>
        <w:pStyle w:val="normal0"/>
      </w:pPr>
      <w:r>
        <w:rPr>
          <w:i/>
          <w:iCs/>
        </w:rPr>
        <w:t>Ова ставка не обухвата димне бомбе и не обухвата саме ваздушне платформе. Ова ставка обухвата опрему код које је начин распршивања по својој природи непрецизан, или опрему и пројектиле који могу да распрше штетне количине средстава за сузбијање нереда.</w:t>
      </w:r>
    </w:p>
    <w:p w:rsidR="002966B0" w:rsidRDefault="002966B0" w:rsidP="002966B0">
      <w:pPr>
        <w:pStyle w:val="wyq090---pododsek"/>
      </w:pPr>
      <w:bookmarkStart w:id="3" w:name="str_3"/>
      <w:bookmarkEnd w:id="3"/>
      <w:r>
        <w:t xml:space="preserve">Глава ІІ </w:t>
      </w:r>
    </w:p>
    <w:p w:rsidR="002966B0" w:rsidRDefault="002966B0" w:rsidP="002966B0">
      <w:pPr>
        <w:pStyle w:val="wyq090---pododsek"/>
      </w:pPr>
      <w:r>
        <w:t xml:space="preserve">РОБА ЧИЈИ СЕ ИЗВОЗ </w:t>
      </w:r>
      <w:r w:rsidR="00FC2907">
        <w:t>ИЛИ</w:t>
      </w:r>
      <w:r>
        <w:t xml:space="preserve"> УВОЗ ОДОБРАВА У СКЛАДУ СА ЧЛАНОМ 13. УРЕДБЕ О ИЗВОЗУ И УВОЗУ РОБЕ КОЈА БИ СЕ МОГЛА КОРИСТИТИ ЗА </w:t>
      </w:r>
      <w:r>
        <w:lastRenderedPageBreak/>
        <w:t xml:space="preserve">ИЗВРШЕЊЕ СМРТНЕ КАЗНЕ, МУЧЕЊЕ </w:t>
      </w:r>
      <w:r w:rsidR="00FC2907">
        <w:t>ИЛИ</w:t>
      </w:r>
      <w:r>
        <w:t xml:space="preserve"> ДРУГО ОКРУТНО, НЕЉУДСКО </w:t>
      </w:r>
      <w:r w:rsidR="00FC2907">
        <w:t>ИЛИ</w:t>
      </w:r>
      <w:r>
        <w:t xml:space="preserve"> ПОНИЖАВАЈУЋЕ ПОСТУПАЊЕ </w:t>
      </w:r>
      <w:r w:rsidR="00FC2907">
        <w:t>ИЛИ</w:t>
      </w:r>
      <w:r>
        <w:t xml:space="preserve"> КАЖЊАВАЊЕ </w:t>
      </w:r>
    </w:p>
    <w:p w:rsidR="002966B0" w:rsidRDefault="002966B0" w:rsidP="002966B0">
      <w:pPr>
        <w:pStyle w:val="normal0"/>
      </w:pPr>
      <w:r>
        <w:rPr>
          <w:i/>
          <w:iCs/>
        </w:rPr>
        <w:t>Предмет контроле робе наведене у овој глави не треба да буде укинут извозом било којих роба које нису контролисане (укључујући и фабричко постројење) које садрже једну или више контролисаних компоненти, кад су контролисана компонента или компоненте главни елемент тих роба и лако се могу уклонити или користити у друге сврхе.</w:t>
      </w:r>
    </w:p>
    <w:p w:rsidR="002966B0" w:rsidRDefault="002966B0" w:rsidP="002966B0">
      <w:pPr>
        <w:pStyle w:val="normal0"/>
      </w:pPr>
      <w:r>
        <w:rPr>
          <w:i/>
          <w:iCs/>
        </w:rPr>
        <w:t>При процени да ли треба контролисану компоненту или компоненте сматрати главним елементом, потребно је узети у обзир факторе количине, вредности и употребљеног технолошког знања, као и остале посебне околности због којих би контролисана компонента или компоненте могла постати главни елемент набављене робе.</w:t>
      </w:r>
    </w:p>
    <w:p w:rsidR="002966B0" w:rsidRDefault="002966B0" w:rsidP="002966B0">
      <w:pPr>
        <w:pStyle w:val="normal0"/>
      </w:pPr>
      <w:r>
        <w:rPr>
          <w:i/>
          <w:iCs/>
        </w:rPr>
        <w:t xml:space="preserve">У неким случајевима хемикалије су наведене именом и </w:t>
      </w:r>
      <w:r w:rsidR="00FC2907">
        <w:rPr>
          <w:i/>
          <w:iCs/>
        </w:rPr>
        <w:t>CAS</w:t>
      </w:r>
      <w:r>
        <w:rPr>
          <w:i/>
          <w:iCs/>
        </w:rPr>
        <w:t xml:space="preserve"> бројем. Листа се односи на хемикалије исте структурне формуле (укључујући хидрате) без обзира на име или </w:t>
      </w:r>
      <w:r w:rsidR="00FC2907">
        <w:rPr>
          <w:i/>
          <w:iCs/>
        </w:rPr>
        <w:t>CAS</w:t>
      </w:r>
      <w:r>
        <w:rPr>
          <w:i/>
          <w:iCs/>
        </w:rPr>
        <w:t xml:space="preserve"> број. </w:t>
      </w:r>
      <w:r w:rsidR="00FC2907">
        <w:rPr>
          <w:i/>
          <w:iCs/>
        </w:rPr>
        <w:t>CAS</w:t>
      </w:r>
      <w:r>
        <w:rPr>
          <w:i/>
          <w:iCs/>
        </w:rPr>
        <w:t xml:space="preserve"> бројеви приказани су како би се лакше дефинисала одређена хемикалија или смеса без обзира на номенклатуру. </w:t>
      </w:r>
      <w:r w:rsidR="00FC2907">
        <w:rPr>
          <w:i/>
          <w:iCs/>
        </w:rPr>
        <w:t>CAS</w:t>
      </w:r>
      <w:r>
        <w:rPr>
          <w:i/>
          <w:iCs/>
        </w:rPr>
        <w:t xml:space="preserve"> бројеви се не могу користити као једино средство идентификације јер неки облици наведених хемикалија имају другачије </w:t>
      </w:r>
      <w:r w:rsidR="00FC2907">
        <w:rPr>
          <w:i/>
          <w:iCs/>
        </w:rPr>
        <w:t>CAS</w:t>
      </w:r>
      <w:r>
        <w:rPr>
          <w:i/>
          <w:iCs/>
        </w:rPr>
        <w:t xml:space="preserve"> бројеве, а и смесе које садрже наведену хемикалију могу такође имати друге </w:t>
      </w:r>
      <w:r w:rsidR="00FC2907">
        <w:rPr>
          <w:i/>
          <w:iCs/>
        </w:rPr>
        <w:t>CAS</w:t>
      </w:r>
      <w:r>
        <w:rPr>
          <w:i/>
          <w:iCs/>
        </w:rPr>
        <w:t xml:space="preserve"> бројеве.</w:t>
      </w:r>
    </w:p>
    <w:p w:rsidR="002966B0" w:rsidRDefault="002966B0" w:rsidP="002966B0">
      <w:pPr>
        <w:pStyle w:val="normal0"/>
      </w:pPr>
      <w:r>
        <w:rPr>
          <w:b/>
          <w:bCs/>
        </w:rPr>
        <w:t xml:space="preserve">1. Предмети намењени обуздавању људи: </w:t>
      </w:r>
    </w:p>
    <w:p w:rsidR="002966B0" w:rsidRDefault="002966B0" w:rsidP="002966B0">
      <w:pPr>
        <w:pStyle w:val="normal0"/>
      </w:pPr>
      <w:r>
        <w:t xml:space="preserve">1.1. Окови </w:t>
      </w:r>
    </w:p>
    <w:p w:rsidR="002966B0" w:rsidRDefault="002966B0" w:rsidP="002966B0">
      <w:pPr>
        <w:pStyle w:val="normal0"/>
      </w:pPr>
      <w:r>
        <w:rPr>
          <w:i/>
          <w:iCs/>
        </w:rPr>
        <w:t>Напомене:</w:t>
      </w:r>
    </w:p>
    <w:p w:rsidR="002966B0" w:rsidRDefault="002966B0" w:rsidP="002966B0">
      <w:pPr>
        <w:pStyle w:val="normal0"/>
      </w:pPr>
      <w:r>
        <w:rPr>
          <w:i/>
          <w:iCs/>
        </w:rPr>
        <w:t>1. Окови су средства спутавања која се састоје од две лисице или два обруча са механизмом за закључавање, повезаних ланцем или полугом</w:t>
      </w:r>
    </w:p>
    <w:p w:rsidR="002966B0" w:rsidRDefault="002966B0" w:rsidP="002966B0">
      <w:pPr>
        <w:pStyle w:val="normal0"/>
      </w:pPr>
      <w:r>
        <w:rPr>
          <w:i/>
          <w:iCs/>
        </w:rPr>
        <w:t>2. Ова тачка не обухвата окове за ноге и заједничке ланце чије је коришћење забрањено подтач. 2.3. и 2.4. Главе І ове одлуке.</w:t>
      </w:r>
    </w:p>
    <w:p w:rsidR="002966B0" w:rsidRDefault="002966B0" w:rsidP="002966B0">
      <w:pPr>
        <w:pStyle w:val="normal0"/>
      </w:pPr>
      <w:r>
        <w:rPr>
          <w:i/>
          <w:iCs/>
        </w:rPr>
        <w:t>3. Ова тачка не обухвата "класичне лисице". Класичне лисице су лисице које задовољавају све следеће услове:</w:t>
      </w:r>
    </w:p>
    <w:p w:rsidR="002966B0" w:rsidRDefault="002966B0" w:rsidP="002966B0">
      <w:pPr>
        <w:pStyle w:val="normal0"/>
      </w:pPr>
      <w:r>
        <w:rPr>
          <w:i/>
          <w:iCs/>
        </w:rPr>
        <w:t>- њихова целокупна димензија, укључујући ланац, мерећи од спољне ивице једне лисице до спољне ивице друге лисице, износи између 150 и 280 мм када су обе лисице закључане;</w:t>
      </w:r>
    </w:p>
    <w:p w:rsidR="002966B0" w:rsidRDefault="002966B0" w:rsidP="002966B0">
      <w:pPr>
        <w:pStyle w:val="normal0"/>
      </w:pPr>
      <w:r>
        <w:rPr>
          <w:i/>
          <w:iCs/>
        </w:rPr>
        <w:t>- унутрашњи обим сваког обруча лисице је највише 165 мм када затварајући механизам склизне у последњи урез на улазу у механизам закључавања;</w:t>
      </w:r>
    </w:p>
    <w:p w:rsidR="002966B0" w:rsidRDefault="002966B0" w:rsidP="002966B0">
      <w:pPr>
        <w:pStyle w:val="normal0"/>
      </w:pPr>
      <w:r>
        <w:rPr>
          <w:i/>
          <w:iCs/>
        </w:rPr>
        <w:t>- унутрашњи обим сваког обруча лисице је најмање 200 мм када затварајући механизам клизне у први урез на улазу у механизам закључавања; и</w:t>
      </w:r>
    </w:p>
    <w:p w:rsidR="002966B0" w:rsidRDefault="002966B0" w:rsidP="002966B0">
      <w:pPr>
        <w:pStyle w:val="normal0"/>
      </w:pPr>
      <w:r>
        <w:rPr>
          <w:i/>
          <w:iCs/>
        </w:rPr>
        <w:t>- нису биле измењене како би проузроковале телесни бол или патњу.</w:t>
      </w:r>
    </w:p>
    <w:p w:rsidR="002966B0" w:rsidRDefault="002966B0" w:rsidP="002966B0">
      <w:pPr>
        <w:pStyle w:val="normal0"/>
      </w:pPr>
      <w:r>
        <w:lastRenderedPageBreak/>
        <w:t xml:space="preserve">1.2. Појединачне лисице или обручи са механизмом за закључавање који имају унутрашњи обим већи од 165 мм када затварајући механизам клизне у задњи урез на улазу у механизам за закључавање </w:t>
      </w:r>
    </w:p>
    <w:p w:rsidR="002966B0" w:rsidRDefault="002966B0" w:rsidP="002966B0">
      <w:pPr>
        <w:pStyle w:val="normal0"/>
      </w:pPr>
      <w:r>
        <w:rPr>
          <w:i/>
          <w:iCs/>
        </w:rPr>
        <w:t>Напомена:</w:t>
      </w:r>
    </w:p>
    <w:p w:rsidR="002966B0" w:rsidRDefault="002966B0" w:rsidP="002966B0">
      <w:pPr>
        <w:pStyle w:val="normal0"/>
      </w:pPr>
      <w:r>
        <w:rPr>
          <w:i/>
          <w:iCs/>
        </w:rPr>
        <w:t>Ова подтачка укључује окове за врат и друге појединачне окове или обруче са механизмом за закључавање који су ланцем повезани са класичним лисицама</w:t>
      </w:r>
    </w:p>
    <w:p w:rsidR="002966B0" w:rsidRDefault="002966B0" w:rsidP="002966B0">
      <w:pPr>
        <w:pStyle w:val="normal0"/>
      </w:pPr>
      <w:r>
        <w:t xml:space="preserve">1.3. Лисице за ноге </w:t>
      </w:r>
    </w:p>
    <w:p w:rsidR="002966B0" w:rsidRDefault="002966B0" w:rsidP="002966B0">
      <w:pPr>
        <w:pStyle w:val="normal0"/>
      </w:pPr>
      <w:r>
        <w:rPr>
          <w:i/>
          <w:iCs/>
        </w:rPr>
        <w:t>Напомене:</w:t>
      </w:r>
    </w:p>
    <w:p w:rsidR="002966B0" w:rsidRDefault="002966B0" w:rsidP="002966B0">
      <w:pPr>
        <w:pStyle w:val="normal0"/>
      </w:pPr>
      <w:r>
        <w:rPr>
          <w:i/>
          <w:iCs/>
        </w:rPr>
        <w:t>Лисице за ноге су средства за спутавање која се састоје од два обруча, обично израђена од метала, који се причвршћују око чланака и повезане су ланцем како би се лицу лишеном слободе омогућило ограничено кретање. Величина обруча је обично већа од оне код обичних лисица и може се подешавати.</w:t>
      </w:r>
    </w:p>
    <w:p w:rsidR="002966B0" w:rsidRDefault="002966B0" w:rsidP="002966B0">
      <w:pPr>
        <w:pStyle w:val="normal0"/>
      </w:pPr>
      <w:r>
        <w:rPr>
          <w:i/>
          <w:iCs/>
        </w:rPr>
        <w:t>Ова ставка не обухвата средства за спутавање ногу и заједнички ланци забрањене под тачкама 2.3, 2.4, 2.5 и 2.6 Главе И ове одлуке.</w:t>
      </w:r>
    </w:p>
    <w:p w:rsidR="002966B0" w:rsidRDefault="002966B0" w:rsidP="002966B0">
      <w:pPr>
        <w:pStyle w:val="normal0"/>
      </w:pPr>
      <w:r>
        <w:t xml:space="preserve">1.4. Капуљаче против пљувања: капуљаче, укључујући капуљаче направљене од мрежастог материјала, које укључују прекривање уста како би се онемогућило пљување </w:t>
      </w:r>
    </w:p>
    <w:p w:rsidR="002966B0" w:rsidRDefault="002966B0" w:rsidP="002966B0">
      <w:pPr>
        <w:pStyle w:val="normal0"/>
      </w:pPr>
      <w:r>
        <w:rPr>
          <w:i/>
          <w:iCs/>
        </w:rPr>
        <w:t>Напомена: Ова подтачка укључује капуљаче против пљувања које су ланцем повезане с класичним лисицама.</w:t>
      </w:r>
    </w:p>
    <w:p w:rsidR="002966B0" w:rsidRDefault="002966B0" w:rsidP="002966B0">
      <w:pPr>
        <w:pStyle w:val="normal0"/>
      </w:pPr>
      <w:r>
        <w:rPr>
          <w:b/>
          <w:bCs/>
        </w:rPr>
        <w:t>2. Оружје и уређаји намењени контроли немира или самозаштити:</w:t>
      </w:r>
    </w:p>
    <w:p w:rsidR="002966B0" w:rsidRDefault="002966B0" w:rsidP="002966B0">
      <w:pPr>
        <w:pStyle w:val="normal0"/>
      </w:pPr>
      <w:r>
        <w:t xml:space="preserve">2.1. Преносно оружје са електричним пражњењем које се може усмерити само на једну особу приликом сваког задавања електричног шока, које укључује електричне шок палице, електричне штитове, пиштоље за омамљивање и електричне парализаторе, али није на њих ограничено; </w:t>
      </w:r>
    </w:p>
    <w:p w:rsidR="002966B0" w:rsidRDefault="002966B0" w:rsidP="002966B0">
      <w:pPr>
        <w:pStyle w:val="normal0"/>
      </w:pPr>
      <w:r>
        <w:rPr>
          <w:i/>
          <w:iCs/>
        </w:rPr>
        <w:t>Напомене:</w:t>
      </w:r>
    </w:p>
    <w:p w:rsidR="002966B0" w:rsidRDefault="002966B0" w:rsidP="002966B0">
      <w:pPr>
        <w:pStyle w:val="normal0"/>
      </w:pPr>
      <w:r>
        <w:rPr>
          <w:i/>
          <w:iCs/>
        </w:rPr>
        <w:t>1. Ова тачка не обухвата појасеве за електричне шокове и друге уређаје из подтачке 2.1. Главе І ове одлуке;</w:t>
      </w:r>
    </w:p>
    <w:p w:rsidR="002966B0" w:rsidRDefault="002966B0" w:rsidP="002966B0">
      <w:pPr>
        <w:pStyle w:val="normal0"/>
      </w:pPr>
      <w:r>
        <w:rPr>
          <w:i/>
          <w:iCs/>
        </w:rPr>
        <w:t>2. Ова подтачка не обухвата појединачне електричне уређаје за задавање електричних шокова када се користе у сврху личне заштите њихових корисника.</w:t>
      </w:r>
    </w:p>
    <w:p w:rsidR="002966B0" w:rsidRDefault="002966B0" w:rsidP="002966B0">
      <w:pPr>
        <w:pStyle w:val="normal0"/>
      </w:pPr>
      <w:r>
        <w:t xml:space="preserve">2.2. Комплети који садрже све битне делове за састављање преносивог оружја са електричним пражњењем обухваћеног подтачком 2.1. ове тачке. </w:t>
      </w:r>
    </w:p>
    <w:p w:rsidR="002966B0" w:rsidRDefault="002966B0" w:rsidP="002966B0">
      <w:pPr>
        <w:pStyle w:val="normal0"/>
      </w:pPr>
      <w:r>
        <w:rPr>
          <w:i/>
          <w:iCs/>
        </w:rPr>
        <w:t>Напомена:</w:t>
      </w:r>
    </w:p>
    <w:p w:rsidR="002966B0" w:rsidRDefault="002966B0" w:rsidP="002966B0">
      <w:pPr>
        <w:pStyle w:val="normal0"/>
      </w:pPr>
      <w:r>
        <w:rPr>
          <w:i/>
          <w:iCs/>
        </w:rPr>
        <w:t>Следећи производи сматрају се битним саставним деловима:</w:t>
      </w:r>
    </w:p>
    <w:p w:rsidR="002966B0" w:rsidRDefault="002966B0" w:rsidP="002966B0">
      <w:pPr>
        <w:pStyle w:val="normal0"/>
      </w:pPr>
      <w:r>
        <w:rPr>
          <w:i/>
          <w:iCs/>
        </w:rPr>
        <w:t>- јединица која производи електрични удар,</w:t>
      </w:r>
    </w:p>
    <w:p w:rsidR="002966B0" w:rsidRDefault="002966B0" w:rsidP="002966B0">
      <w:pPr>
        <w:pStyle w:val="normal0"/>
      </w:pPr>
      <w:r>
        <w:rPr>
          <w:i/>
          <w:iCs/>
        </w:rPr>
        <w:lastRenderedPageBreak/>
        <w:t>- прекидач, без обзира на то да ли је на даљинско управљање или не, и</w:t>
      </w:r>
    </w:p>
    <w:p w:rsidR="002966B0" w:rsidRDefault="002966B0" w:rsidP="002966B0">
      <w:pPr>
        <w:pStyle w:val="normal0"/>
      </w:pPr>
      <w:r>
        <w:rPr>
          <w:i/>
          <w:iCs/>
        </w:rPr>
        <w:t>- електроде односно, према потреби, жице путем којих се задају електрични шокови.</w:t>
      </w:r>
    </w:p>
    <w:p w:rsidR="002966B0" w:rsidRDefault="002966B0" w:rsidP="002966B0">
      <w:pPr>
        <w:pStyle w:val="normal0"/>
      </w:pPr>
      <w:r>
        <w:t xml:space="preserve">2.3. Фиксно или монтажно оружје с електричним пражњењем које обухвата широко подручје и може задати електричне шокове већем броју особа. </w:t>
      </w:r>
    </w:p>
    <w:p w:rsidR="002966B0" w:rsidRDefault="002966B0" w:rsidP="002966B0">
      <w:pPr>
        <w:pStyle w:val="normal0"/>
      </w:pPr>
      <w:r>
        <w:t xml:space="preserve">2.4. Једнострелни лансери ударних кинетичких пројектила </w:t>
      </w:r>
      <w:r>
        <w:rPr>
          <w:i/>
          <w:iCs/>
        </w:rPr>
        <w:t>(КИП)</w:t>
      </w:r>
      <w:r>
        <w:t xml:space="preserve"> и припадајући ударни кинетички пројектили </w:t>
      </w:r>
    </w:p>
    <w:p w:rsidR="002966B0" w:rsidRDefault="002966B0" w:rsidP="002966B0">
      <w:pPr>
        <w:pStyle w:val="normal0"/>
      </w:pPr>
      <w:r>
        <w:rPr>
          <w:i/>
          <w:iCs/>
        </w:rPr>
        <w:t>Напомена:</w:t>
      </w:r>
    </w:p>
    <w:p w:rsidR="002966B0" w:rsidRDefault="002966B0" w:rsidP="002966B0">
      <w:pPr>
        <w:pStyle w:val="normal0"/>
      </w:pPr>
      <w:r>
        <w:rPr>
          <w:i/>
          <w:iCs/>
        </w:rPr>
        <w:t>Ова ставка обухвата пројектиле општепознате као гумени или пластични меци или ударна муниција, ударни пројектили са хемијским надражујућим средством и врећице са сачмом. Могу бити различитих облика и величина, укључујући велике и мале кугле или цилиндре и могу бити израђени од гуме, ПВЦ-а, густе пене или дрвета. Ова ставка не обухвата опрему под тач. 1., 2. и тачком 12. Националне контролне листе наоружања и војне опреме.</w:t>
      </w:r>
    </w:p>
    <w:p w:rsidR="002966B0" w:rsidRDefault="002966B0" w:rsidP="002966B0">
      <w:pPr>
        <w:pStyle w:val="normal0"/>
      </w:pPr>
      <w:r>
        <w:t xml:space="preserve">2.5. Лансери и уређаји за распршивање, укључујући вишецевне лансере </w:t>
      </w:r>
    </w:p>
    <w:p w:rsidR="002966B0" w:rsidRDefault="002966B0" w:rsidP="002966B0">
      <w:pPr>
        <w:pStyle w:val="normal0"/>
      </w:pPr>
      <w:r>
        <w:rPr>
          <w:i/>
          <w:iCs/>
        </w:rPr>
        <w:t>Напомена:</w:t>
      </w:r>
    </w:p>
    <w:p w:rsidR="002966B0" w:rsidRDefault="002966B0" w:rsidP="002966B0">
      <w:pPr>
        <w:pStyle w:val="normal0"/>
      </w:pPr>
      <w:r>
        <w:rPr>
          <w:i/>
          <w:iCs/>
        </w:rPr>
        <w:t>Ова ставка обухвата вишецевне лансере који обично имају између две и 36 цеви, које могу бити самосталне или монтиране на возила, копнена возила без посаде или пловила. Лансерима се може управљати ручно или на даљину, омогућавајући појединачно, узастопно или истовремено испаљивање кинетичке ударне муниције или хемијски надражујућих средстава брзом паљбом или рафалима. Ова ставка не обухвата опрему под тач. 1. и 2. Националне контролне листе наоружања и војне опреме.</w:t>
      </w:r>
    </w:p>
    <w:p w:rsidR="002966B0" w:rsidRDefault="002966B0" w:rsidP="002966B0">
      <w:pPr>
        <w:pStyle w:val="normal0"/>
      </w:pPr>
      <w:r>
        <w:t xml:space="preserve">2.6. Муниција која садржи више ударних кинетичких пројектила </w:t>
      </w:r>
    </w:p>
    <w:p w:rsidR="002966B0" w:rsidRDefault="002966B0" w:rsidP="002966B0">
      <w:pPr>
        <w:pStyle w:val="normal0"/>
      </w:pPr>
      <w:r>
        <w:rPr>
          <w:i/>
          <w:iCs/>
        </w:rPr>
        <w:t>Напомена:</w:t>
      </w:r>
    </w:p>
    <w:p w:rsidR="002966B0" w:rsidRDefault="002966B0" w:rsidP="002966B0">
      <w:pPr>
        <w:pStyle w:val="normal0"/>
      </w:pPr>
      <w:r>
        <w:rPr>
          <w:i/>
          <w:iCs/>
        </w:rPr>
        <w:t>Ова ставка обухвата муницију која може бити израђена од гуме, пластике или дрвета, и може бити различита у погледу величине, броја и облика пројектила. Број пројектила по патрони може се кретати од малог броја великих кугли или блокова до стотина ситних куглица (сачме). Ова ставка не обухвата опрему под тач. 1. и 2. Националне контролне листе наоружања и војне опреме.</w:t>
      </w:r>
    </w:p>
    <w:p w:rsidR="002966B0" w:rsidRDefault="002966B0" w:rsidP="002966B0">
      <w:pPr>
        <w:pStyle w:val="normal0"/>
      </w:pPr>
      <w:r>
        <w:rPr>
          <w:b/>
          <w:bCs/>
        </w:rPr>
        <w:t>3. Оружје и опрема за распршивање средстава за онеспособљавање или надраживање ради контроле немира или самозаштите, као и одређене сличне супстанце:</w:t>
      </w:r>
    </w:p>
    <w:p w:rsidR="002966B0" w:rsidRDefault="002966B0" w:rsidP="002966B0">
      <w:pPr>
        <w:pStyle w:val="normal0"/>
      </w:pPr>
      <w:r>
        <w:t xml:space="preserve">3.1. Преносиво оружје и опрема којом се примењују средства за онеспособљавање или надраживање усмерена према једној особи, или се та средства распршују, а која делују на малој површини, нпр. у облику распршене магле или облака, приликом примене или распршавања хемијског средства; </w:t>
      </w:r>
    </w:p>
    <w:p w:rsidR="002966B0" w:rsidRDefault="002966B0" w:rsidP="002966B0">
      <w:pPr>
        <w:pStyle w:val="normal0"/>
      </w:pPr>
      <w:r>
        <w:rPr>
          <w:i/>
          <w:iCs/>
        </w:rPr>
        <w:lastRenderedPageBreak/>
        <w:t>Напомене:</w:t>
      </w:r>
    </w:p>
    <w:p w:rsidR="002966B0" w:rsidRDefault="002966B0" w:rsidP="002966B0">
      <w:pPr>
        <w:pStyle w:val="normal0"/>
      </w:pPr>
      <w:r>
        <w:rPr>
          <w:i/>
          <w:iCs/>
        </w:rPr>
        <w:t>1. Ова подтачка не обухвата опрему из тачке 7.(д). Националне контролне листе наоружања и војне опреме;</w:t>
      </w:r>
    </w:p>
    <w:p w:rsidR="002966B0" w:rsidRDefault="002966B0" w:rsidP="002966B0">
      <w:pPr>
        <w:pStyle w:val="normal0"/>
      </w:pPr>
      <w:r>
        <w:rPr>
          <w:i/>
          <w:iCs/>
        </w:rPr>
        <w:t>2. Ова тачка не обухвата појединачну преносиву опрему, чак и ако садржи хемијске супстанце, када се користи у сврху личне заштите корисника;</w:t>
      </w:r>
    </w:p>
    <w:p w:rsidR="002966B0" w:rsidRDefault="002966B0" w:rsidP="002966B0">
      <w:pPr>
        <w:pStyle w:val="normal0"/>
      </w:pPr>
      <w:r>
        <w:rPr>
          <w:i/>
          <w:iCs/>
        </w:rPr>
        <w:t>3. Поред одговарајућих хемијских средстава, попут средстава за контролу немира или ПАВА-е, роба из подтач. 3.3. и 3.4. ове тачке сматра се средствима за онеспособљавање или надраживање.</w:t>
      </w:r>
    </w:p>
    <w:p w:rsidR="002966B0" w:rsidRDefault="002966B0" w:rsidP="002966B0">
      <w:pPr>
        <w:pStyle w:val="normal0"/>
      </w:pPr>
      <w:r>
        <w:t>3.2. Винилиламид пеларгонске киселине (ПАВА) (</w:t>
      </w:r>
      <w:r w:rsidR="00FC2907">
        <w:t>CAS RN</w:t>
      </w:r>
      <w:r>
        <w:t xml:space="preserve"> 2444-46-4); </w:t>
      </w:r>
    </w:p>
    <w:p w:rsidR="002966B0" w:rsidRDefault="002966B0" w:rsidP="002966B0">
      <w:pPr>
        <w:pStyle w:val="normal0"/>
      </w:pPr>
      <w:r>
        <w:rPr>
          <w:i/>
          <w:iCs/>
        </w:rPr>
        <w:t>Напомена:</w:t>
      </w:r>
    </w:p>
    <w:p w:rsidR="002966B0" w:rsidRDefault="002966B0" w:rsidP="002966B0">
      <w:pPr>
        <w:pStyle w:val="normal0"/>
      </w:pPr>
      <w:r>
        <w:rPr>
          <w:i/>
          <w:iCs/>
        </w:rPr>
        <w:t>Ова ставка не контролише опрему контролисану тачком 7.(д). Националне контролне листе наоружања и војне опреме.</w:t>
      </w:r>
    </w:p>
    <w:p w:rsidR="002966B0" w:rsidRDefault="002966B0" w:rsidP="002966B0">
      <w:pPr>
        <w:pStyle w:val="normal0"/>
      </w:pPr>
      <w:r>
        <w:t>3.3. Олеоресин цапсицум (ОЦ) (</w:t>
      </w:r>
      <w:r w:rsidR="00FC2907">
        <w:t>CAS RN</w:t>
      </w:r>
      <w:r>
        <w:t xml:space="preserve"> 8023-77-6); </w:t>
      </w:r>
    </w:p>
    <w:p w:rsidR="002966B0" w:rsidRDefault="002966B0" w:rsidP="002966B0">
      <w:pPr>
        <w:pStyle w:val="normal0"/>
      </w:pPr>
      <w:r>
        <w:rPr>
          <w:i/>
          <w:iCs/>
        </w:rPr>
        <w:t>Напомена:</w:t>
      </w:r>
    </w:p>
    <w:p w:rsidR="002966B0" w:rsidRDefault="002966B0" w:rsidP="002966B0">
      <w:pPr>
        <w:pStyle w:val="normal0"/>
      </w:pPr>
      <w:r>
        <w:rPr>
          <w:i/>
          <w:iCs/>
        </w:rPr>
        <w:t>Ова ставка не контролише опрему контролисану тачком 7.(д). Националне контролне листе наоружања и војне опреме.</w:t>
      </w:r>
    </w:p>
    <w:p w:rsidR="002966B0" w:rsidRDefault="002966B0" w:rsidP="002966B0">
      <w:pPr>
        <w:pStyle w:val="normal0"/>
      </w:pPr>
      <w:r>
        <w:t xml:space="preserve">3.4. Смеше које садрже најмање 0,3% удела ПАВА-е или ОЦ-а и средства која служе за растварање као што су етанол, 1-пропанол или хексан, који се сами по себи могу применити као средства за онеспособљавање или надраживање, посебно у облику аеросола или у течном облику, или се могу користити за прозводњу средстава за онеспособљавање или надраживање; </w:t>
      </w:r>
    </w:p>
    <w:p w:rsidR="002966B0" w:rsidRDefault="002966B0" w:rsidP="002966B0">
      <w:pPr>
        <w:pStyle w:val="normal0"/>
      </w:pPr>
      <w:r>
        <w:rPr>
          <w:i/>
          <w:iCs/>
        </w:rPr>
        <w:t>Напомене:</w:t>
      </w:r>
    </w:p>
    <w:p w:rsidR="002966B0" w:rsidRDefault="002966B0" w:rsidP="002966B0">
      <w:pPr>
        <w:pStyle w:val="normal0"/>
      </w:pPr>
      <w:r>
        <w:rPr>
          <w:i/>
          <w:iCs/>
        </w:rPr>
        <w:t>1. Ова поттачка не обухвата умаке и препарате за умаке, супе и средства за припрему супа, као ни мешавине зачина или додатке јелима под условом да ПАВА или ОЦ није њихов једини састојак</w:t>
      </w:r>
    </w:p>
    <w:p w:rsidR="002966B0" w:rsidRDefault="002966B0" w:rsidP="002966B0">
      <w:pPr>
        <w:pStyle w:val="normal0"/>
      </w:pPr>
      <w:r>
        <w:rPr>
          <w:i/>
          <w:iCs/>
        </w:rPr>
        <w:t>2. Ова подтачка не обухвата лекове за које је у складу са домаћим прописима издато одобрење за њихово стављање у промет.</w:t>
      </w:r>
    </w:p>
    <w:p w:rsidR="002966B0" w:rsidRDefault="002966B0" w:rsidP="002966B0">
      <w:pPr>
        <w:pStyle w:val="normal0"/>
      </w:pPr>
      <w:r>
        <w:t xml:space="preserve">3.5. Фиксна или монтажна опрема за распршивање средстава за онеспособљавање или надраживање која обухвата велико подручје и није намењена причвршћивању за зид или таваницу унутар зграде. </w:t>
      </w:r>
    </w:p>
    <w:p w:rsidR="002966B0" w:rsidRDefault="002966B0" w:rsidP="002966B0">
      <w:pPr>
        <w:pStyle w:val="normal0"/>
      </w:pPr>
      <w:r>
        <w:rPr>
          <w:i/>
          <w:iCs/>
        </w:rPr>
        <w:t>Напомене:</w:t>
      </w:r>
    </w:p>
    <w:p w:rsidR="002966B0" w:rsidRDefault="002966B0" w:rsidP="002966B0">
      <w:pPr>
        <w:pStyle w:val="normal0"/>
      </w:pPr>
      <w:r>
        <w:t xml:space="preserve">1. </w:t>
      </w:r>
      <w:r>
        <w:rPr>
          <w:i/>
          <w:iCs/>
        </w:rPr>
        <w:t>Ова подтачка не обухвата опрему из тачке 7.(д). Националне контролне листе наоружања и војне опреме;</w:t>
      </w:r>
    </w:p>
    <w:p w:rsidR="002966B0" w:rsidRDefault="002966B0" w:rsidP="002966B0">
      <w:pPr>
        <w:pStyle w:val="normal0"/>
      </w:pPr>
      <w:r>
        <w:lastRenderedPageBreak/>
        <w:t xml:space="preserve">2. </w:t>
      </w:r>
      <w:r>
        <w:rPr>
          <w:i/>
          <w:iCs/>
        </w:rPr>
        <w:t>Ова подтачка такође обухвата и водене топове;</w:t>
      </w:r>
    </w:p>
    <w:p w:rsidR="002966B0" w:rsidRDefault="002966B0" w:rsidP="002966B0">
      <w:pPr>
        <w:pStyle w:val="normal0"/>
      </w:pPr>
      <w:r>
        <w:t xml:space="preserve">3. </w:t>
      </w:r>
      <w:r>
        <w:rPr>
          <w:i/>
          <w:iCs/>
        </w:rPr>
        <w:t>Поред одговарајућих хемијских средстава, попут средстава за контролу немира или ПАВА-е, роба из подтач. 3.3. и 3.4. сматра се средствима за онеспособљавање или надраживање.</w:t>
      </w:r>
    </w:p>
    <w:p w:rsidR="002966B0" w:rsidRDefault="002966B0" w:rsidP="002966B0">
      <w:pPr>
        <w:pStyle w:val="normal0"/>
      </w:pPr>
      <w:r>
        <w:t xml:space="preserve">3.6. Пројектили великог калибра, који садрже средства за сузбијање нереда. </w:t>
      </w:r>
    </w:p>
    <w:p w:rsidR="002966B0" w:rsidRDefault="002966B0" w:rsidP="002966B0">
      <w:pPr>
        <w:pStyle w:val="normal0"/>
      </w:pPr>
      <w:r>
        <w:rPr>
          <w:i/>
          <w:iCs/>
        </w:rPr>
        <w:t>Напомена:</w:t>
      </w:r>
    </w:p>
    <w:p w:rsidR="002966B0" w:rsidRDefault="002966B0" w:rsidP="002966B0">
      <w:pPr>
        <w:pStyle w:val="normal0"/>
      </w:pPr>
      <w:r>
        <w:rPr>
          <w:i/>
          <w:iCs/>
        </w:rPr>
        <w:t>Ова ставка укључује пројектиле, који садрже средства за сузбијање нереда, посебно ОЦ и ПАВА калибра преко 56мм. Употреба таквих средстава мора бити у складу са релевантним одредбама Конвенције о хемијском оружју, посебно чланом 2. став 1. тачка 1. и тачка 9. подтачка (д).</w:t>
      </w:r>
    </w:p>
    <w:p w:rsidR="002966B0" w:rsidRDefault="002966B0" w:rsidP="002966B0">
      <w:pPr>
        <w:pStyle w:val="normal0"/>
      </w:pPr>
      <w:r>
        <w:t xml:space="preserve">3.7. Хемијске смеше непријатног мириса припремљене да производе дубоко непријатан мирис у сврху сузбијања нереда, под условом да нису штетне и да немају дуготрајне последице по здравље. </w:t>
      </w:r>
    </w:p>
    <w:p w:rsidR="002966B0" w:rsidRDefault="002966B0" w:rsidP="002966B0">
      <w:pPr>
        <w:pStyle w:val="normal0"/>
      </w:pPr>
      <w:r>
        <w:rPr>
          <w:i/>
          <w:iCs/>
        </w:rPr>
        <w:t>Напомене:</w:t>
      </w:r>
    </w:p>
    <w:p w:rsidR="002966B0" w:rsidRDefault="002966B0" w:rsidP="002966B0">
      <w:pPr>
        <w:pStyle w:val="normal0"/>
      </w:pPr>
      <w:r>
        <w:rPr>
          <w:i/>
          <w:iCs/>
        </w:rPr>
        <w:t>1. Ова ставка је дефинисана као смеша искључиво намењена за спровођење закона која садржи најмање једну од следећих хемикалија припремљених да производе несносан мирис и које се могу распршити ручним спрејом, гранатама, лансираним пројектилима, беспилотним летелицама и воденим топовима:</w:t>
      </w:r>
    </w:p>
    <w:p w:rsidR="002966B0" w:rsidRDefault="002966B0" w:rsidP="002966B0">
      <w:pPr>
        <w:pStyle w:val="normal0"/>
      </w:pPr>
      <w:r>
        <w:rPr>
          <w:i/>
          <w:iCs/>
        </w:rPr>
        <w:t>1. Тиоацетон (ЦАС 4756-05-2)</w:t>
      </w:r>
    </w:p>
    <w:p w:rsidR="002966B0" w:rsidRDefault="002966B0" w:rsidP="002966B0">
      <w:pPr>
        <w:pStyle w:val="normal0"/>
      </w:pPr>
      <w:r>
        <w:rPr>
          <w:i/>
          <w:iCs/>
        </w:rPr>
        <w:t>2. Алицин (ЦАС 539-86-6)</w:t>
      </w:r>
    </w:p>
    <w:p w:rsidR="002966B0" w:rsidRDefault="002966B0" w:rsidP="002966B0">
      <w:pPr>
        <w:pStyle w:val="normal0"/>
      </w:pPr>
      <w:r>
        <w:rPr>
          <w:i/>
          <w:iCs/>
        </w:rPr>
        <w:t>3. Скатол (ЦАС 83-34-1)</w:t>
      </w:r>
    </w:p>
    <w:p w:rsidR="002966B0" w:rsidRDefault="002966B0" w:rsidP="002966B0">
      <w:pPr>
        <w:pStyle w:val="normal0"/>
      </w:pPr>
      <w:r>
        <w:rPr>
          <w:i/>
          <w:iCs/>
        </w:rPr>
        <w:t>4. Кадаверин (ЦАС 462-94-2)</w:t>
      </w:r>
    </w:p>
    <w:p w:rsidR="002966B0" w:rsidRDefault="002966B0" w:rsidP="002966B0">
      <w:pPr>
        <w:pStyle w:val="normal0"/>
      </w:pPr>
      <w:r>
        <w:rPr>
          <w:i/>
          <w:iCs/>
        </w:rPr>
        <w:t>5. Путресцин (ЦАС 110-60-1)</w:t>
      </w:r>
    </w:p>
    <w:p w:rsidR="002966B0" w:rsidRDefault="002966B0" w:rsidP="002966B0">
      <w:pPr>
        <w:pStyle w:val="normal0"/>
      </w:pPr>
      <w:r>
        <w:rPr>
          <w:i/>
          <w:iCs/>
        </w:rPr>
        <w:t>6. Амонијум хидросулфид (ЦАС 12124-99-1)</w:t>
      </w:r>
    </w:p>
    <w:p w:rsidR="002966B0" w:rsidRDefault="002966B0" w:rsidP="002966B0">
      <w:pPr>
        <w:pStyle w:val="normal0"/>
      </w:pPr>
      <w:r>
        <w:rPr>
          <w:i/>
          <w:iCs/>
        </w:rPr>
        <w:t>7. Етантиол (ЦАС 75-08-1)</w:t>
      </w:r>
    </w:p>
    <w:p w:rsidR="002966B0" w:rsidRDefault="002966B0" w:rsidP="002966B0">
      <w:pPr>
        <w:pStyle w:val="normal0"/>
      </w:pPr>
      <w:r>
        <w:rPr>
          <w:i/>
          <w:iCs/>
        </w:rPr>
        <w:t>8. Пропантиол (ЦАС 107-03-9)</w:t>
      </w:r>
    </w:p>
    <w:p w:rsidR="002966B0" w:rsidRDefault="002966B0" w:rsidP="002966B0">
      <w:pPr>
        <w:pStyle w:val="normal0"/>
      </w:pPr>
      <w:r>
        <w:rPr>
          <w:i/>
          <w:iCs/>
        </w:rPr>
        <w:t>9. Изобутилтиол (ЦАС 513-44-0)</w:t>
      </w:r>
    </w:p>
    <w:p w:rsidR="002966B0" w:rsidRDefault="002966B0" w:rsidP="002966B0">
      <w:pPr>
        <w:pStyle w:val="normal0"/>
      </w:pPr>
      <w:r>
        <w:rPr>
          <w:i/>
          <w:iCs/>
        </w:rPr>
        <w:t>10. Бутантиол (ЦАС 109-79-5)</w:t>
      </w:r>
    </w:p>
    <w:p w:rsidR="002966B0" w:rsidRDefault="002966B0" w:rsidP="002966B0">
      <w:pPr>
        <w:pStyle w:val="normal0"/>
      </w:pPr>
      <w:r>
        <w:rPr>
          <w:i/>
          <w:iCs/>
        </w:rPr>
        <w:t>2. Ова ставка не контролише смеше хемикалија непријатног мириса које нису намењене за спровођење закона</w:t>
      </w:r>
    </w:p>
    <w:p w:rsidR="002966B0" w:rsidRDefault="002966B0" w:rsidP="002966B0">
      <w:pPr>
        <w:pStyle w:val="normal0"/>
      </w:pPr>
      <w:r>
        <w:rPr>
          <w:b/>
          <w:bCs/>
        </w:rPr>
        <w:t>4. Предмети намењени убијању људи смртоносном ињекцијом</w:t>
      </w:r>
    </w:p>
    <w:p w:rsidR="002966B0" w:rsidRDefault="002966B0" w:rsidP="002966B0">
      <w:pPr>
        <w:pStyle w:val="normal0"/>
      </w:pPr>
      <w:r>
        <w:lastRenderedPageBreak/>
        <w:t xml:space="preserve">4.1. Анестетичка средства барбитурати са краткорочним или средњорочним деловањем, укључујући, без ограничавања, на: </w:t>
      </w:r>
    </w:p>
    <w:p w:rsidR="002966B0" w:rsidRDefault="002966B0" w:rsidP="002966B0">
      <w:pPr>
        <w:pStyle w:val="normal0"/>
      </w:pPr>
      <w:r>
        <w:t>(а) амобарбитал (</w:t>
      </w:r>
      <w:r w:rsidR="00FC2907">
        <w:t>CAS RN</w:t>
      </w:r>
      <w:r>
        <w:t xml:space="preserve"> 57-43-2) </w:t>
      </w:r>
    </w:p>
    <w:p w:rsidR="002966B0" w:rsidRDefault="002966B0" w:rsidP="002966B0">
      <w:pPr>
        <w:pStyle w:val="normal0"/>
      </w:pPr>
      <w:r>
        <w:t>(б) амобарбитал содиум салт (</w:t>
      </w:r>
      <w:r w:rsidR="00FC2907">
        <w:t>CAS RN</w:t>
      </w:r>
      <w:r>
        <w:t xml:space="preserve"> 64-43-7) </w:t>
      </w:r>
    </w:p>
    <w:p w:rsidR="002966B0" w:rsidRDefault="002966B0" w:rsidP="002966B0">
      <w:pPr>
        <w:pStyle w:val="normal0"/>
      </w:pPr>
      <w:r>
        <w:t>(в) пентобарбитал (</w:t>
      </w:r>
      <w:r w:rsidR="00FC2907">
        <w:t>CAS RN</w:t>
      </w:r>
      <w:r>
        <w:t xml:space="preserve"> 76-74-4) </w:t>
      </w:r>
    </w:p>
    <w:p w:rsidR="002966B0" w:rsidRDefault="002966B0" w:rsidP="002966B0">
      <w:pPr>
        <w:pStyle w:val="normal0"/>
      </w:pPr>
      <w:r>
        <w:t xml:space="preserve">(г) пентобарбитал содиум салт (ЦАС 57-33-0) </w:t>
      </w:r>
    </w:p>
    <w:p w:rsidR="002966B0" w:rsidRDefault="002966B0" w:rsidP="002966B0">
      <w:pPr>
        <w:pStyle w:val="normal0"/>
      </w:pPr>
      <w:r>
        <w:t>(д) сецобарбитал (</w:t>
      </w:r>
      <w:r w:rsidR="00FC2907">
        <w:t>CAS RN</w:t>
      </w:r>
      <w:r>
        <w:t xml:space="preserve"> 76-73-3) </w:t>
      </w:r>
    </w:p>
    <w:p w:rsidR="002966B0" w:rsidRDefault="002966B0" w:rsidP="002966B0">
      <w:pPr>
        <w:pStyle w:val="normal0"/>
      </w:pPr>
      <w:r>
        <w:t>(ђ) сецобарбитал содиум салт (</w:t>
      </w:r>
      <w:r w:rsidR="00FC2907">
        <w:t>CAS RN</w:t>
      </w:r>
      <w:r>
        <w:t xml:space="preserve"> 309-43-3) </w:t>
      </w:r>
    </w:p>
    <w:p w:rsidR="002966B0" w:rsidRDefault="002966B0" w:rsidP="002966B0">
      <w:pPr>
        <w:pStyle w:val="normal0"/>
      </w:pPr>
      <w:r>
        <w:t>(е) тхиопентал (</w:t>
      </w:r>
      <w:r w:rsidR="00FC2907">
        <w:t>CAS RN</w:t>
      </w:r>
      <w:r>
        <w:t xml:space="preserve"> 76-75-5) </w:t>
      </w:r>
    </w:p>
    <w:p w:rsidR="002966B0" w:rsidRDefault="002966B0" w:rsidP="002966B0">
      <w:pPr>
        <w:pStyle w:val="normal0"/>
      </w:pPr>
      <w:r>
        <w:t>(ж) тхиопентал содиум салт (</w:t>
      </w:r>
      <w:r w:rsidR="00FC2907">
        <w:t>CAS RN</w:t>
      </w:r>
      <w:r>
        <w:t xml:space="preserve"> 71-73-8), позната као натријум тиопентал. </w:t>
      </w:r>
    </w:p>
    <w:p w:rsidR="002966B0" w:rsidRDefault="002966B0" w:rsidP="002966B0">
      <w:pPr>
        <w:pStyle w:val="normal0"/>
      </w:pPr>
      <w:r>
        <w:rPr>
          <w:i/>
          <w:iCs/>
        </w:rPr>
        <w:t>Напомена: Ова тачка обухвата и производе који садрже једно од анестетичких средстава са листе анестетичких средстава барбитурата са краткорочним и средњорочним деловањем</w:t>
      </w:r>
    </w:p>
    <w:p w:rsidR="002966B0" w:rsidRDefault="002966B0" w:rsidP="002966B0">
      <w:pPr>
        <w:pStyle w:val="normal0"/>
      </w:pPr>
      <w:r>
        <w:rPr>
          <w:b/>
          <w:bCs/>
        </w:rPr>
        <w:t>5. Саставни делови намењени за предмете намењене за усмрћивање особа:</w:t>
      </w:r>
    </w:p>
    <w:p w:rsidR="002966B0" w:rsidRDefault="002966B0" w:rsidP="002966B0">
      <w:pPr>
        <w:pStyle w:val="normal0"/>
      </w:pPr>
      <w:r>
        <w:t xml:space="preserve">5.1. Оштрице гиљотине. </w:t>
      </w:r>
    </w:p>
    <w:p w:rsidR="007A3CCA" w:rsidRPr="002966B0" w:rsidRDefault="007A3CCA">
      <w:pPr>
        <w:rPr>
          <w:lang w:val="sr-Latn-RS"/>
        </w:rPr>
      </w:pPr>
    </w:p>
    <w:sectPr w:rsidR="007A3CCA" w:rsidRPr="002966B0">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892" w:rsidRDefault="00DF4892" w:rsidP="002966B0">
      <w:pPr>
        <w:spacing w:after="0" w:line="240" w:lineRule="auto"/>
      </w:pPr>
      <w:r>
        <w:separator/>
      </w:r>
    </w:p>
  </w:endnote>
  <w:endnote w:type="continuationSeparator" w:id="0">
    <w:p w:rsidR="00DF4892" w:rsidRDefault="00DF4892" w:rsidP="0029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892" w:rsidRDefault="00DF4892" w:rsidP="002966B0">
      <w:pPr>
        <w:spacing w:after="0" w:line="240" w:lineRule="auto"/>
      </w:pPr>
      <w:r>
        <w:separator/>
      </w:r>
    </w:p>
  </w:footnote>
  <w:footnote w:type="continuationSeparator" w:id="0">
    <w:p w:rsidR="00DF4892" w:rsidRDefault="00DF4892" w:rsidP="002966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6B0" w:rsidRPr="002966B0" w:rsidRDefault="002966B0" w:rsidP="002966B0">
    <w:pPr>
      <w:pStyle w:val="rvps1"/>
      <w:shd w:val="clear" w:color="auto" w:fill="FFFFFF"/>
      <w:rPr>
        <w:lang w:val="ru-RU"/>
      </w:rPr>
    </w:pPr>
    <w:r w:rsidRPr="002966B0">
      <w:rPr>
        <w:rFonts w:ascii="Verdana" w:hAnsi="Verdana"/>
        <w:i/>
        <w:iCs/>
        <w:color w:val="008000"/>
        <w:sz w:val="20"/>
        <w:szCs w:val="20"/>
        <w:lang w:val="ru-RU"/>
      </w:rPr>
      <w:t>"Сл</w:t>
    </w:r>
    <w:r w:rsidRPr="002966B0">
      <w:rPr>
        <w:rFonts w:ascii="Verdana" w:hAnsi="Verdana"/>
        <w:i/>
        <w:iCs/>
        <w:color w:val="008000"/>
        <w:sz w:val="20"/>
        <w:szCs w:val="20"/>
        <w:lang w:val="sr-Cyrl-CS"/>
      </w:rPr>
      <w:t>.</w:t>
    </w:r>
    <w:r w:rsidRPr="002966B0">
      <w:rPr>
        <w:rFonts w:ascii="Verdana" w:hAnsi="Verdana"/>
        <w:i/>
        <w:iCs/>
        <w:color w:val="008000"/>
        <w:sz w:val="20"/>
        <w:szCs w:val="20"/>
        <w:lang w:val="ru-RU"/>
      </w:rPr>
      <w:t xml:space="preserve"> гл</w:t>
    </w:r>
    <w:r w:rsidRPr="002966B0">
      <w:rPr>
        <w:rFonts w:ascii="Verdana" w:hAnsi="Verdana"/>
        <w:i/>
        <w:iCs/>
        <w:color w:val="008000"/>
        <w:sz w:val="20"/>
        <w:szCs w:val="20"/>
        <w:lang w:val="sr-Cyrl-CS"/>
      </w:rPr>
      <w:t>.</w:t>
    </w:r>
    <w:r w:rsidRPr="002966B0">
      <w:rPr>
        <w:rFonts w:ascii="Verdana" w:hAnsi="Verdana"/>
        <w:i/>
        <w:iCs/>
        <w:color w:val="008000"/>
        <w:sz w:val="20"/>
        <w:szCs w:val="20"/>
        <w:lang w:val="ru-RU"/>
      </w:rPr>
      <w:t xml:space="preserve"> РС", бр. </w:t>
    </w:r>
    <w:r w:rsidR="00FC2907">
      <w:rPr>
        <w:rFonts w:ascii="Verdana" w:hAnsi="Verdana"/>
        <w:i/>
        <w:iCs/>
        <w:color w:val="008000"/>
        <w:sz w:val="20"/>
        <w:szCs w:val="20"/>
        <w:lang w:val="ru-RU"/>
      </w:rPr>
      <w:t>54</w:t>
    </w:r>
    <w:r w:rsidRPr="002966B0">
      <w:rPr>
        <w:rFonts w:ascii="Verdana" w:hAnsi="Verdana"/>
        <w:i/>
        <w:iCs/>
        <w:color w:val="008000"/>
        <w:sz w:val="20"/>
        <w:szCs w:val="20"/>
        <w:lang w:val="ru-RU"/>
      </w:rPr>
      <w:t>/</w:t>
    </w:r>
    <w:r w:rsidR="00FC2907">
      <w:rPr>
        <w:rFonts w:ascii="Verdana" w:hAnsi="Verdana"/>
        <w:i/>
        <w:iCs/>
        <w:color w:val="008000"/>
        <w:sz w:val="20"/>
        <w:szCs w:val="20"/>
        <w:lang w:val="ru-RU"/>
      </w:rPr>
      <w:t>26</w:t>
    </w:r>
    <w:r w:rsidRPr="002966B0">
      <w:rPr>
        <w:rFonts w:ascii="Verdana" w:hAnsi="Verdana"/>
        <w:i/>
        <w:iCs/>
        <w:color w:val="008000"/>
        <w:sz w:val="20"/>
        <w:szCs w:val="20"/>
        <w:lang w:val="ru-RU"/>
      </w:rPr>
      <w:t>.</w:t>
    </w:r>
    <w:r w:rsidRPr="002966B0">
      <w:rPr>
        <w:lang w:val="sr-Cyrl-RS"/>
      </w:rPr>
      <w:t xml:space="preserve"> </w:t>
    </w:r>
    <w:r w:rsidRPr="002966B0">
      <w:rPr>
        <w:rFonts w:ascii="Verdana" w:hAnsi="Verdana"/>
        <w:i/>
        <w:iCs/>
        <w:color w:val="008000"/>
        <w:sz w:val="20"/>
        <w:szCs w:val="20"/>
        <w:lang w:val="sr-Cyrl-CS"/>
      </w:rPr>
      <w:t xml:space="preserve">    </w:t>
    </w:r>
    <w:r w:rsidRPr="002966B0">
      <w:rPr>
        <w:rFonts w:ascii="Verdana" w:hAnsi="Verdana"/>
        <w:b/>
        <w:i/>
        <w:iCs/>
        <w:color w:val="008000"/>
        <w:sz w:val="20"/>
        <w:szCs w:val="20"/>
        <w:lang w:val="sr-Cyrl-CS"/>
      </w:rPr>
      <w:t>Национална контролна листа</w:t>
    </w:r>
    <w:r w:rsidRPr="002966B0">
      <w:rPr>
        <w:rFonts w:ascii="Verdana" w:hAnsi="Verdana"/>
        <w:b/>
        <w:i/>
        <w:iCs/>
        <w:color w:val="008000"/>
        <w:sz w:val="20"/>
        <w:szCs w:val="20"/>
        <w:lang w:val="sr-Latn-CS"/>
      </w:rPr>
      <w:t xml:space="preserve"> </w:t>
    </w:r>
    <w:r w:rsidR="00FC2907">
      <w:rPr>
        <w:rFonts w:ascii="Verdana" w:hAnsi="Verdana"/>
        <w:b/>
        <w:i/>
        <w:iCs/>
        <w:color w:val="008000"/>
        <w:sz w:val="20"/>
        <w:szCs w:val="20"/>
        <w:lang w:val="sr-Cyrl-RS"/>
      </w:rPr>
      <w:t>СКМ</w:t>
    </w:r>
    <w:r w:rsidRPr="002966B0">
      <w:rPr>
        <w:rFonts w:ascii="Verdana" w:hAnsi="Verdana"/>
        <w:i/>
        <w:iCs/>
        <w:color w:val="008000"/>
        <w:sz w:val="20"/>
        <w:szCs w:val="20"/>
        <w:lang w:val="sr-Cyrl-CS"/>
      </w:rPr>
      <w:t xml:space="preserve">       1</w:t>
    </w:r>
    <w:r>
      <w:rPr>
        <w:rFonts w:ascii="Verdana" w:hAnsi="Verdana"/>
        <w:i/>
        <w:iCs/>
        <w:color w:val="008000"/>
        <w:sz w:val="20"/>
        <w:szCs w:val="20"/>
        <w:lang w:val="sr-Latn-RS"/>
      </w:rPr>
      <w:t>9</w:t>
    </w:r>
    <w:r w:rsidRPr="002966B0">
      <w:rPr>
        <w:rFonts w:ascii="Verdana" w:hAnsi="Verdana"/>
        <w:i/>
        <w:iCs/>
        <w:color w:val="008000"/>
        <w:sz w:val="20"/>
        <w:szCs w:val="20"/>
        <w:lang w:val="sr-Cyrl-CS"/>
      </w:rPr>
      <w:t xml:space="preserve">. </w:t>
    </w:r>
    <w:r w:rsidRPr="002966B0">
      <w:rPr>
        <w:rFonts w:ascii="Verdana" w:hAnsi="Verdana"/>
        <w:i/>
        <w:iCs/>
        <w:color w:val="008000"/>
        <w:sz w:val="20"/>
        <w:szCs w:val="20"/>
        <w:lang w:val="sr-Cyrl-RS"/>
      </w:rPr>
      <w:t>ј</w:t>
    </w:r>
    <w:r>
      <w:rPr>
        <w:rFonts w:ascii="Verdana" w:hAnsi="Verdana"/>
        <w:i/>
        <w:iCs/>
        <w:color w:val="008000"/>
        <w:sz w:val="20"/>
        <w:szCs w:val="20"/>
        <w:lang w:val="sr-Cyrl-RS"/>
      </w:rPr>
      <w:t>у</w:t>
    </w:r>
    <w:r w:rsidRPr="002966B0">
      <w:rPr>
        <w:rFonts w:ascii="Verdana" w:hAnsi="Verdana"/>
        <w:i/>
        <w:iCs/>
        <w:color w:val="008000"/>
        <w:sz w:val="20"/>
        <w:szCs w:val="20"/>
        <w:lang w:val="sr-Cyrl-RS"/>
      </w:rPr>
      <w:t>н. 20</w:t>
    </w:r>
    <w:r>
      <w:rPr>
        <w:rFonts w:ascii="Verdana" w:hAnsi="Verdana"/>
        <w:i/>
        <w:iCs/>
        <w:color w:val="008000"/>
        <w:sz w:val="20"/>
        <w:szCs w:val="20"/>
        <w:lang w:val="sr-Cyrl-RS"/>
      </w:rPr>
      <w:t>26</w:t>
    </w:r>
    <w:r w:rsidRPr="002966B0">
      <w:rPr>
        <w:rFonts w:ascii="Verdana" w:hAnsi="Verdana"/>
        <w:i/>
        <w:iCs/>
        <w:color w:val="008000"/>
        <w:sz w:val="20"/>
        <w:szCs w:val="20"/>
        <w:lang w:val="sr-Cyrl-CS"/>
      </w:rPr>
      <w:t>.</w:t>
    </w:r>
  </w:p>
  <w:p w:rsidR="002966B0" w:rsidRDefault="002966B0" w:rsidP="002966B0">
    <w:pPr>
      <w:pStyle w:val="Header"/>
      <w:tabs>
        <w:tab w:val="clear" w:pos="4536"/>
        <w:tab w:val="clear" w:pos="9072"/>
        <w:tab w:val="left" w:pos="169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6B0"/>
    <w:rsid w:val="0000230F"/>
    <w:rsid w:val="00003571"/>
    <w:rsid w:val="00003A44"/>
    <w:rsid w:val="00013E87"/>
    <w:rsid w:val="00020994"/>
    <w:rsid w:val="0004253E"/>
    <w:rsid w:val="00044CCF"/>
    <w:rsid w:val="0004646A"/>
    <w:rsid w:val="00046AEF"/>
    <w:rsid w:val="00060822"/>
    <w:rsid w:val="000625D5"/>
    <w:rsid w:val="00074D2A"/>
    <w:rsid w:val="000956A5"/>
    <w:rsid w:val="00096F6E"/>
    <w:rsid w:val="000B3CEF"/>
    <w:rsid w:val="000B6D1A"/>
    <w:rsid w:val="000E2C2A"/>
    <w:rsid w:val="000E6A86"/>
    <w:rsid w:val="000F1905"/>
    <w:rsid w:val="000F6761"/>
    <w:rsid w:val="000F7D45"/>
    <w:rsid w:val="00101509"/>
    <w:rsid w:val="00106ABA"/>
    <w:rsid w:val="00121318"/>
    <w:rsid w:val="00141486"/>
    <w:rsid w:val="00142080"/>
    <w:rsid w:val="001602E3"/>
    <w:rsid w:val="0016519C"/>
    <w:rsid w:val="001713FE"/>
    <w:rsid w:val="00174E63"/>
    <w:rsid w:val="001754FD"/>
    <w:rsid w:val="001915DD"/>
    <w:rsid w:val="001A4C1A"/>
    <w:rsid w:val="001B1AAE"/>
    <w:rsid w:val="001C65D4"/>
    <w:rsid w:val="001D6952"/>
    <w:rsid w:val="001E5FCD"/>
    <w:rsid w:val="001E6602"/>
    <w:rsid w:val="001F122D"/>
    <w:rsid w:val="001F13CB"/>
    <w:rsid w:val="001F5DA9"/>
    <w:rsid w:val="00201186"/>
    <w:rsid w:val="00202C3E"/>
    <w:rsid w:val="00225423"/>
    <w:rsid w:val="002354EB"/>
    <w:rsid w:val="0024075B"/>
    <w:rsid w:val="00242523"/>
    <w:rsid w:val="0025095E"/>
    <w:rsid w:val="00272F18"/>
    <w:rsid w:val="00273135"/>
    <w:rsid w:val="0027470B"/>
    <w:rsid w:val="0028533B"/>
    <w:rsid w:val="00290019"/>
    <w:rsid w:val="002905FC"/>
    <w:rsid w:val="002966B0"/>
    <w:rsid w:val="002A1488"/>
    <w:rsid w:val="002A4BFE"/>
    <w:rsid w:val="002B015F"/>
    <w:rsid w:val="002B2F3D"/>
    <w:rsid w:val="002B680E"/>
    <w:rsid w:val="002B73CF"/>
    <w:rsid w:val="002C470F"/>
    <w:rsid w:val="002D1D79"/>
    <w:rsid w:val="002E2525"/>
    <w:rsid w:val="002F34F9"/>
    <w:rsid w:val="002F59B8"/>
    <w:rsid w:val="0032253C"/>
    <w:rsid w:val="0032379E"/>
    <w:rsid w:val="003303ED"/>
    <w:rsid w:val="003317A9"/>
    <w:rsid w:val="0033324B"/>
    <w:rsid w:val="00334884"/>
    <w:rsid w:val="00344B59"/>
    <w:rsid w:val="00372FF0"/>
    <w:rsid w:val="00382794"/>
    <w:rsid w:val="003841C6"/>
    <w:rsid w:val="0039065A"/>
    <w:rsid w:val="003910DB"/>
    <w:rsid w:val="00394907"/>
    <w:rsid w:val="003A27BA"/>
    <w:rsid w:val="003A32CC"/>
    <w:rsid w:val="003A4477"/>
    <w:rsid w:val="003C2FF6"/>
    <w:rsid w:val="003C6239"/>
    <w:rsid w:val="003D06A3"/>
    <w:rsid w:val="003D54B3"/>
    <w:rsid w:val="003E0066"/>
    <w:rsid w:val="003E3CC2"/>
    <w:rsid w:val="003F2B72"/>
    <w:rsid w:val="0040642C"/>
    <w:rsid w:val="00417E33"/>
    <w:rsid w:val="00423C90"/>
    <w:rsid w:val="00441D58"/>
    <w:rsid w:val="00444DF9"/>
    <w:rsid w:val="00454D13"/>
    <w:rsid w:val="00457FCC"/>
    <w:rsid w:val="0046040C"/>
    <w:rsid w:val="004608C3"/>
    <w:rsid w:val="00461DB1"/>
    <w:rsid w:val="00462549"/>
    <w:rsid w:val="00477772"/>
    <w:rsid w:val="00477B2F"/>
    <w:rsid w:val="004811FA"/>
    <w:rsid w:val="00484802"/>
    <w:rsid w:val="00487448"/>
    <w:rsid w:val="00490879"/>
    <w:rsid w:val="004956CC"/>
    <w:rsid w:val="004A2079"/>
    <w:rsid w:val="004C13F1"/>
    <w:rsid w:val="004C14A5"/>
    <w:rsid w:val="004D095C"/>
    <w:rsid w:val="004E0AEE"/>
    <w:rsid w:val="004F3ED7"/>
    <w:rsid w:val="00504576"/>
    <w:rsid w:val="00505BF1"/>
    <w:rsid w:val="00513649"/>
    <w:rsid w:val="00514B44"/>
    <w:rsid w:val="00517C5A"/>
    <w:rsid w:val="0053332B"/>
    <w:rsid w:val="0053334A"/>
    <w:rsid w:val="0053598B"/>
    <w:rsid w:val="0054333A"/>
    <w:rsid w:val="00544A39"/>
    <w:rsid w:val="00555828"/>
    <w:rsid w:val="005715B7"/>
    <w:rsid w:val="0057245A"/>
    <w:rsid w:val="005777DD"/>
    <w:rsid w:val="005808A3"/>
    <w:rsid w:val="00582FC6"/>
    <w:rsid w:val="00583CB2"/>
    <w:rsid w:val="00584D9A"/>
    <w:rsid w:val="0059593E"/>
    <w:rsid w:val="00595BB6"/>
    <w:rsid w:val="005C2287"/>
    <w:rsid w:val="005C5244"/>
    <w:rsid w:val="005E2B53"/>
    <w:rsid w:val="005E2D50"/>
    <w:rsid w:val="005E36CC"/>
    <w:rsid w:val="005F36B8"/>
    <w:rsid w:val="005F72A4"/>
    <w:rsid w:val="00610AB0"/>
    <w:rsid w:val="00616334"/>
    <w:rsid w:val="0063311A"/>
    <w:rsid w:val="00636C7F"/>
    <w:rsid w:val="006560B1"/>
    <w:rsid w:val="006606DF"/>
    <w:rsid w:val="0066311A"/>
    <w:rsid w:val="00674563"/>
    <w:rsid w:val="006768CA"/>
    <w:rsid w:val="00676D48"/>
    <w:rsid w:val="00687A0B"/>
    <w:rsid w:val="006900EB"/>
    <w:rsid w:val="006A3608"/>
    <w:rsid w:val="006A4664"/>
    <w:rsid w:val="006A521A"/>
    <w:rsid w:val="006C3028"/>
    <w:rsid w:val="006D2E82"/>
    <w:rsid w:val="006D586D"/>
    <w:rsid w:val="006D5E93"/>
    <w:rsid w:val="006D7DA5"/>
    <w:rsid w:val="006E2776"/>
    <w:rsid w:val="006F2315"/>
    <w:rsid w:val="006F295A"/>
    <w:rsid w:val="00701734"/>
    <w:rsid w:val="00710662"/>
    <w:rsid w:val="007219BD"/>
    <w:rsid w:val="007221FE"/>
    <w:rsid w:val="007236A5"/>
    <w:rsid w:val="0073317C"/>
    <w:rsid w:val="00765BED"/>
    <w:rsid w:val="00766967"/>
    <w:rsid w:val="00767D9F"/>
    <w:rsid w:val="0077164C"/>
    <w:rsid w:val="0077195F"/>
    <w:rsid w:val="007750AF"/>
    <w:rsid w:val="00787FE6"/>
    <w:rsid w:val="00793F90"/>
    <w:rsid w:val="00794DD6"/>
    <w:rsid w:val="007A2754"/>
    <w:rsid w:val="007A3CCA"/>
    <w:rsid w:val="007A59CC"/>
    <w:rsid w:val="007C5A8E"/>
    <w:rsid w:val="007C5B1E"/>
    <w:rsid w:val="007D053C"/>
    <w:rsid w:val="007D1A86"/>
    <w:rsid w:val="007E0596"/>
    <w:rsid w:val="007E20DC"/>
    <w:rsid w:val="007E233B"/>
    <w:rsid w:val="007E540F"/>
    <w:rsid w:val="007F7712"/>
    <w:rsid w:val="00801B7F"/>
    <w:rsid w:val="00803D38"/>
    <w:rsid w:val="00830980"/>
    <w:rsid w:val="00837525"/>
    <w:rsid w:val="00847573"/>
    <w:rsid w:val="008556DF"/>
    <w:rsid w:val="00856272"/>
    <w:rsid w:val="0086563A"/>
    <w:rsid w:val="00873ED1"/>
    <w:rsid w:val="00885199"/>
    <w:rsid w:val="008851B3"/>
    <w:rsid w:val="00894B35"/>
    <w:rsid w:val="008A1C2C"/>
    <w:rsid w:val="008A2DC6"/>
    <w:rsid w:val="008A4B22"/>
    <w:rsid w:val="008A5F1C"/>
    <w:rsid w:val="008A771B"/>
    <w:rsid w:val="008B50FE"/>
    <w:rsid w:val="008B7EC3"/>
    <w:rsid w:val="008C2415"/>
    <w:rsid w:val="008D7237"/>
    <w:rsid w:val="008F6F50"/>
    <w:rsid w:val="00916233"/>
    <w:rsid w:val="009171FB"/>
    <w:rsid w:val="009349E7"/>
    <w:rsid w:val="00946696"/>
    <w:rsid w:val="009478D9"/>
    <w:rsid w:val="00947CCA"/>
    <w:rsid w:val="00950E6D"/>
    <w:rsid w:val="0095327D"/>
    <w:rsid w:val="00961D72"/>
    <w:rsid w:val="00964BBF"/>
    <w:rsid w:val="009A150A"/>
    <w:rsid w:val="009A3790"/>
    <w:rsid w:val="009A4D64"/>
    <w:rsid w:val="009B08D1"/>
    <w:rsid w:val="009B78CE"/>
    <w:rsid w:val="009C3118"/>
    <w:rsid w:val="009C4670"/>
    <w:rsid w:val="009E0433"/>
    <w:rsid w:val="009E2A36"/>
    <w:rsid w:val="009F5D07"/>
    <w:rsid w:val="009F72FD"/>
    <w:rsid w:val="00A01B57"/>
    <w:rsid w:val="00A15C09"/>
    <w:rsid w:val="00A209CD"/>
    <w:rsid w:val="00A20CD4"/>
    <w:rsid w:val="00A21A5A"/>
    <w:rsid w:val="00A33382"/>
    <w:rsid w:val="00A34770"/>
    <w:rsid w:val="00A36FF7"/>
    <w:rsid w:val="00A45ADE"/>
    <w:rsid w:val="00A569D5"/>
    <w:rsid w:val="00A6340F"/>
    <w:rsid w:val="00A66EA2"/>
    <w:rsid w:val="00A6729F"/>
    <w:rsid w:val="00A773A3"/>
    <w:rsid w:val="00A83321"/>
    <w:rsid w:val="00A83F2D"/>
    <w:rsid w:val="00A87A7D"/>
    <w:rsid w:val="00A91E03"/>
    <w:rsid w:val="00AA3C09"/>
    <w:rsid w:val="00AA4917"/>
    <w:rsid w:val="00AB129F"/>
    <w:rsid w:val="00AB2117"/>
    <w:rsid w:val="00AB2A2B"/>
    <w:rsid w:val="00AC62A9"/>
    <w:rsid w:val="00AE1DEC"/>
    <w:rsid w:val="00AE37CF"/>
    <w:rsid w:val="00AE50C0"/>
    <w:rsid w:val="00AF5387"/>
    <w:rsid w:val="00AF55CB"/>
    <w:rsid w:val="00B02EAE"/>
    <w:rsid w:val="00B128DB"/>
    <w:rsid w:val="00B405CB"/>
    <w:rsid w:val="00B42B7F"/>
    <w:rsid w:val="00B43D77"/>
    <w:rsid w:val="00B44C8F"/>
    <w:rsid w:val="00B4646D"/>
    <w:rsid w:val="00B47F1D"/>
    <w:rsid w:val="00B532CD"/>
    <w:rsid w:val="00B54926"/>
    <w:rsid w:val="00B550C9"/>
    <w:rsid w:val="00B551CE"/>
    <w:rsid w:val="00B57406"/>
    <w:rsid w:val="00B61F47"/>
    <w:rsid w:val="00B66DDD"/>
    <w:rsid w:val="00B76BAA"/>
    <w:rsid w:val="00B87C25"/>
    <w:rsid w:val="00B9324B"/>
    <w:rsid w:val="00B951B0"/>
    <w:rsid w:val="00B97356"/>
    <w:rsid w:val="00BA6B4C"/>
    <w:rsid w:val="00BB0408"/>
    <w:rsid w:val="00BB28A2"/>
    <w:rsid w:val="00BC1826"/>
    <w:rsid w:val="00BD37C0"/>
    <w:rsid w:val="00BE1DB8"/>
    <w:rsid w:val="00BF437D"/>
    <w:rsid w:val="00BF5E2A"/>
    <w:rsid w:val="00BF7C4F"/>
    <w:rsid w:val="00C055ED"/>
    <w:rsid w:val="00C07DE2"/>
    <w:rsid w:val="00C1797A"/>
    <w:rsid w:val="00C22FE8"/>
    <w:rsid w:val="00C36535"/>
    <w:rsid w:val="00C37B1C"/>
    <w:rsid w:val="00C40AAD"/>
    <w:rsid w:val="00C547C6"/>
    <w:rsid w:val="00C549F9"/>
    <w:rsid w:val="00C55BF7"/>
    <w:rsid w:val="00C6364C"/>
    <w:rsid w:val="00C664A6"/>
    <w:rsid w:val="00C74E8E"/>
    <w:rsid w:val="00C84EA2"/>
    <w:rsid w:val="00C851D0"/>
    <w:rsid w:val="00C875A1"/>
    <w:rsid w:val="00C877CA"/>
    <w:rsid w:val="00CA0FC9"/>
    <w:rsid w:val="00CB2CA9"/>
    <w:rsid w:val="00CC6A98"/>
    <w:rsid w:val="00CD40F0"/>
    <w:rsid w:val="00CD5A82"/>
    <w:rsid w:val="00CE22EE"/>
    <w:rsid w:val="00CE5943"/>
    <w:rsid w:val="00CF25B3"/>
    <w:rsid w:val="00CF2D14"/>
    <w:rsid w:val="00CF4516"/>
    <w:rsid w:val="00CF4728"/>
    <w:rsid w:val="00D01B5C"/>
    <w:rsid w:val="00D0438B"/>
    <w:rsid w:val="00D10AF9"/>
    <w:rsid w:val="00D20AA5"/>
    <w:rsid w:val="00D30C26"/>
    <w:rsid w:val="00D31AE5"/>
    <w:rsid w:val="00D327BA"/>
    <w:rsid w:val="00D57B88"/>
    <w:rsid w:val="00D75B82"/>
    <w:rsid w:val="00D90770"/>
    <w:rsid w:val="00D914DB"/>
    <w:rsid w:val="00D95134"/>
    <w:rsid w:val="00DA49D5"/>
    <w:rsid w:val="00DB0666"/>
    <w:rsid w:val="00DB44FD"/>
    <w:rsid w:val="00DC0654"/>
    <w:rsid w:val="00DC116E"/>
    <w:rsid w:val="00DE2C97"/>
    <w:rsid w:val="00DF4892"/>
    <w:rsid w:val="00DF6E5C"/>
    <w:rsid w:val="00E0156D"/>
    <w:rsid w:val="00E03DCB"/>
    <w:rsid w:val="00E13B57"/>
    <w:rsid w:val="00E14259"/>
    <w:rsid w:val="00E246AB"/>
    <w:rsid w:val="00E27650"/>
    <w:rsid w:val="00E31465"/>
    <w:rsid w:val="00E349DB"/>
    <w:rsid w:val="00E463A2"/>
    <w:rsid w:val="00E46A6D"/>
    <w:rsid w:val="00E4701A"/>
    <w:rsid w:val="00E54D39"/>
    <w:rsid w:val="00E5731C"/>
    <w:rsid w:val="00E57443"/>
    <w:rsid w:val="00E63BC5"/>
    <w:rsid w:val="00E659A4"/>
    <w:rsid w:val="00E708EE"/>
    <w:rsid w:val="00E80CD2"/>
    <w:rsid w:val="00E9151F"/>
    <w:rsid w:val="00E944AD"/>
    <w:rsid w:val="00EA4F27"/>
    <w:rsid w:val="00EA5DC7"/>
    <w:rsid w:val="00EC4833"/>
    <w:rsid w:val="00EC4C0E"/>
    <w:rsid w:val="00ED183D"/>
    <w:rsid w:val="00ED5AEC"/>
    <w:rsid w:val="00ED7EC1"/>
    <w:rsid w:val="00EE0CBE"/>
    <w:rsid w:val="00EE2DB1"/>
    <w:rsid w:val="00EF45FC"/>
    <w:rsid w:val="00F01434"/>
    <w:rsid w:val="00F03353"/>
    <w:rsid w:val="00F075A9"/>
    <w:rsid w:val="00F07B8E"/>
    <w:rsid w:val="00F12994"/>
    <w:rsid w:val="00F21CBF"/>
    <w:rsid w:val="00F235A3"/>
    <w:rsid w:val="00F3423F"/>
    <w:rsid w:val="00F44E1D"/>
    <w:rsid w:val="00F45920"/>
    <w:rsid w:val="00F50BA0"/>
    <w:rsid w:val="00F525BE"/>
    <w:rsid w:val="00F61494"/>
    <w:rsid w:val="00F63985"/>
    <w:rsid w:val="00F64F97"/>
    <w:rsid w:val="00F737DA"/>
    <w:rsid w:val="00F816F0"/>
    <w:rsid w:val="00F85EE6"/>
    <w:rsid w:val="00FA2D93"/>
    <w:rsid w:val="00FB1486"/>
    <w:rsid w:val="00FC2907"/>
    <w:rsid w:val="00FD1875"/>
    <w:rsid w:val="00FE0E1E"/>
    <w:rsid w:val="00FE121C"/>
    <w:rsid w:val="00FE3B52"/>
    <w:rsid w:val="00FE6AB0"/>
    <w:rsid w:val="00FF181B"/>
    <w:rsid w:val="00FF2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241FC3-7FD3-44EC-9BD4-BB81E352B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rsid w:val="002966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yq050---odeljak">
    <w:name w:val="wyq050---odeljak"/>
    <w:basedOn w:val="Normal"/>
    <w:rsid w:val="002966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prored">
    <w:name w:val="normalprored"/>
    <w:basedOn w:val="Normal"/>
    <w:rsid w:val="002966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yq090---pododsek">
    <w:name w:val="wyq090---pododsek"/>
    <w:basedOn w:val="Normal"/>
    <w:rsid w:val="002966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966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2966B0"/>
  </w:style>
  <w:style w:type="paragraph" w:styleId="Footer">
    <w:name w:val="footer"/>
    <w:basedOn w:val="Normal"/>
    <w:link w:val="FooterChar"/>
    <w:uiPriority w:val="99"/>
    <w:unhideWhenUsed/>
    <w:rsid w:val="002966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2966B0"/>
  </w:style>
  <w:style w:type="paragraph" w:customStyle="1" w:styleId="rvps1">
    <w:name w:val="rvps1"/>
    <w:basedOn w:val="Normal"/>
    <w:rsid w:val="002966B0"/>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48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10</Pages>
  <Words>2680</Words>
  <Characters>15281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2026-06-24T08:10:00Z</dcterms:created>
  <dcterms:modified xsi:type="dcterms:W3CDTF">2026-06-24T08:51:00Z</dcterms:modified>
</cp:coreProperties>
</file>